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F0D" w:rsidRPr="00E276ED" w:rsidRDefault="00987F0D" w:rsidP="00E276ED">
      <w:pPr>
        <w:rPr>
          <w:b/>
          <w:bCs w:val="0"/>
          <w:smallCaps/>
          <w:color w:val="17365D"/>
          <w:sz w:val="36"/>
          <w:szCs w:val="52"/>
        </w:rPr>
      </w:pPr>
    </w:p>
    <w:p w:rsidR="00987F0D" w:rsidRDefault="00987F0D" w:rsidP="00BA1AE4">
      <w:pPr>
        <w:jc w:val="both"/>
      </w:pPr>
    </w:p>
    <w:p w:rsidR="00987F0D" w:rsidRDefault="00987F0D" w:rsidP="00E276ED">
      <w:pPr>
        <w:jc w:val="center"/>
        <w:rPr>
          <w:b/>
        </w:rPr>
      </w:pPr>
    </w:p>
    <w:p w:rsidR="00987F0D" w:rsidRDefault="00987F0D" w:rsidP="00E276ED">
      <w:pPr>
        <w:jc w:val="center"/>
        <w:rPr>
          <w:b/>
        </w:rPr>
      </w:pPr>
    </w:p>
    <w:p w:rsidR="00987F0D" w:rsidRDefault="00987F0D" w:rsidP="00E276ED">
      <w:pPr>
        <w:jc w:val="center"/>
        <w:rPr>
          <w:b/>
        </w:rPr>
      </w:pPr>
    </w:p>
    <w:p w:rsidR="00987F0D" w:rsidRDefault="00987F0D" w:rsidP="00E276ED">
      <w:pPr>
        <w:jc w:val="center"/>
        <w:rPr>
          <w:b/>
        </w:rPr>
      </w:pPr>
    </w:p>
    <w:p w:rsidR="00987F0D" w:rsidRDefault="00987F0D" w:rsidP="00E276ED">
      <w:pPr>
        <w:jc w:val="center"/>
        <w:rPr>
          <w:b/>
        </w:rPr>
      </w:pPr>
    </w:p>
    <w:p w:rsidR="00987F0D" w:rsidRDefault="00987F0D" w:rsidP="003B351E">
      <w:pPr>
        <w:pStyle w:val="Alcm"/>
        <w:jc w:val="center"/>
      </w:pPr>
    </w:p>
    <w:p w:rsidR="00987F0D" w:rsidRPr="002B0C0D" w:rsidRDefault="00987F0D" w:rsidP="003B351E">
      <w:pPr>
        <w:pStyle w:val="Alcm"/>
        <w:jc w:val="center"/>
        <w:rPr>
          <w:rFonts w:ascii="Arial Black" w:hAnsi="Arial Black"/>
          <w:color w:val="auto"/>
        </w:rPr>
      </w:pPr>
    </w:p>
    <w:p w:rsidR="00987F0D" w:rsidRPr="004D1C00" w:rsidRDefault="00987F0D" w:rsidP="003B351E">
      <w:pPr>
        <w:pStyle w:val="Alcm"/>
        <w:jc w:val="center"/>
        <w:rPr>
          <w:rFonts w:ascii="Constantia" w:hAnsi="Constantia"/>
          <w:b/>
          <w:i w:val="0"/>
          <w:caps/>
          <w:color w:val="auto"/>
          <w:sz w:val="48"/>
          <w:szCs w:val="40"/>
        </w:rPr>
      </w:pPr>
      <w:r w:rsidRPr="004D1C00">
        <w:rPr>
          <w:rFonts w:ascii="Constantia" w:hAnsi="Constantia"/>
          <w:b/>
          <w:i w:val="0"/>
          <w:caps/>
          <w:color w:val="auto"/>
          <w:sz w:val="48"/>
          <w:szCs w:val="40"/>
        </w:rPr>
        <w:t>Átfogó értékelés</w:t>
      </w:r>
    </w:p>
    <w:p w:rsidR="008435B7" w:rsidRPr="001B7DF4" w:rsidRDefault="008435B7" w:rsidP="003B351E">
      <w:pPr>
        <w:pStyle w:val="Alcm"/>
        <w:jc w:val="center"/>
        <w:rPr>
          <w:rFonts w:ascii="Arial Black" w:hAnsi="Arial Black"/>
          <w:i w:val="0"/>
          <w:caps/>
          <w:color w:val="auto"/>
          <w:sz w:val="32"/>
          <w:szCs w:val="40"/>
        </w:rPr>
      </w:pPr>
    </w:p>
    <w:p w:rsidR="00987F0D" w:rsidRPr="004D1C00" w:rsidRDefault="00987F0D" w:rsidP="003B351E">
      <w:pPr>
        <w:pStyle w:val="Alcm"/>
        <w:jc w:val="center"/>
        <w:rPr>
          <w:rFonts w:ascii="Constantia" w:hAnsi="Constantia"/>
          <w:b/>
          <w:color w:val="auto"/>
          <w:sz w:val="32"/>
          <w:szCs w:val="40"/>
        </w:rPr>
      </w:pPr>
      <w:r w:rsidRPr="004D1C00">
        <w:rPr>
          <w:rFonts w:ascii="Constantia" w:hAnsi="Constantia"/>
          <w:b/>
          <w:color w:val="auto"/>
          <w:sz w:val="32"/>
          <w:szCs w:val="40"/>
        </w:rPr>
        <w:t>Tótkomlós Város Önkormányzat</w:t>
      </w:r>
    </w:p>
    <w:p w:rsidR="008435B7" w:rsidRPr="004D1C00" w:rsidRDefault="008435B7" w:rsidP="003B351E">
      <w:pPr>
        <w:pStyle w:val="Alcm"/>
        <w:jc w:val="center"/>
        <w:rPr>
          <w:rFonts w:ascii="Constantia" w:hAnsi="Constantia"/>
          <w:b/>
          <w:color w:val="auto"/>
          <w:sz w:val="32"/>
          <w:szCs w:val="40"/>
        </w:rPr>
      </w:pPr>
    </w:p>
    <w:p w:rsidR="008435B7" w:rsidRPr="004D1C00" w:rsidRDefault="00987F0D" w:rsidP="003B351E">
      <w:pPr>
        <w:pStyle w:val="Alcm"/>
        <w:jc w:val="center"/>
        <w:rPr>
          <w:rFonts w:ascii="Constantia" w:hAnsi="Constantia"/>
          <w:b/>
          <w:color w:val="auto"/>
          <w:sz w:val="32"/>
          <w:szCs w:val="40"/>
        </w:rPr>
      </w:pPr>
      <w:r w:rsidRPr="004D1C00">
        <w:rPr>
          <w:rFonts w:ascii="Constantia" w:hAnsi="Constantia"/>
          <w:b/>
          <w:color w:val="auto"/>
          <w:sz w:val="32"/>
          <w:szCs w:val="40"/>
        </w:rPr>
        <w:t>gyermekjóléti és gyermekvédelmi feladatainak</w:t>
      </w:r>
    </w:p>
    <w:p w:rsidR="008435B7" w:rsidRPr="004D1C00" w:rsidRDefault="008435B7" w:rsidP="003B351E">
      <w:pPr>
        <w:pStyle w:val="Alcm"/>
        <w:jc w:val="center"/>
        <w:rPr>
          <w:rFonts w:ascii="Constantia" w:hAnsi="Constantia"/>
          <w:b/>
          <w:color w:val="auto"/>
          <w:sz w:val="32"/>
          <w:szCs w:val="40"/>
        </w:rPr>
      </w:pPr>
    </w:p>
    <w:p w:rsidR="00987F0D" w:rsidRPr="004D1C00" w:rsidRDefault="00C22A5F" w:rsidP="003B351E">
      <w:pPr>
        <w:pStyle w:val="Alcm"/>
        <w:jc w:val="center"/>
        <w:rPr>
          <w:rFonts w:ascii="Constantia" w:hAnsi="Constantia"/>
          <w:b/>
          <w:color w:val="auto"/>
          <w:sz w:val="32"/>
          <w:szCs w:val="40"/>
        </w:rPr>
      </w:pPr>
      <w:r w:rsidRPr="004D1C00">
        <w:rPr>
          <w:rFonts w:ascii="Constantia" w:hAnsi="Constantia"/>
          <w:b/>
          <w:color w:val="auto"/>
          <w:sz w:val="32"/>
          <w:szCs w:val="40"/>
        </w:rPr>
        <w:t>201</w:t>
      </w:r>
      <w:r w:rsidR="003B351E" w:rsidRPr="004D1C00">
        <w:rPr>
          <w:rFonts w:ascii="Constantia" w:hAnsi="Constantia"/>
          <w:b/>
          <w:color w:val="auto"/>
          <w:sz w:val="32"/>
          <w:szCs w:val="40"/>
        </w:rPr>
        <w:t>2</w:t>
      </w:r>
      <w:r w:rsidR="008435B7" w:rsidRPr="004D1C00">
        <w:rPr>
          <w:rFonts w:ascii="Constantia" w:hAnsi="Constantia"/>
          <w:b/>
          <w:color w:val="auto"/>
          <w:sz w:val="32"/>
          <w:szCs w:val="40"/>
        </w:rPr>
        <w:t xml:space="preserve">. évi </w:t>
      </w:r>
      <w:r w:rsidR="00987F0D" w:rsidRPr="004D1C00">
        <w:rPr>
          <w:rFonts w:ascii="Constantia" w:hAnsi="Constantia"/>
          <w:b/>
          <w:color w:val="auto"/>
          <w:sz w:val="32"/>
          <w:szCs w:val="40"/>
        </w:rPr>
        <w:t>ellátásáról</w:t>
      </w:r>
    </w:p>
    <w:p w:rsidR="00987F0D" w:rsidRPr="00E276ED" w:rsidRDefault="00987F0D" w:rsidP="00E276ED">
      <w:pPr>
        <w:jc w:val="center"/>
        <w:rPr>
          <w:b/>
          <w:sz w:val="40"/>
          <w:szCs w:val="40"/>
        </w:rPr>
      </w:pPr>
    </w:p>
    <w:p w:rsidR="00987F0D" w:rsidRDefault="00987F0D" w:rsidP="00BA1AE4">
      <w:pPr>
        <w:jc w:val="both"/>
      </w:pPr>
    </w:p>
    <w:p w:rsidR="00987F0D" w:rsidRDefault="00987F0D" w:rsidP="00BA1AE4">
      <w:pPr>
        <w:jc w:val="both"/>
      </w:pPr>
    </w:p>
    <w:p w:rsidR="00987F0D" w:rsidRDefault="00987F0D" w:rsidP="00BA1AE4">
      <w:pPr>
        <w:jc w:val="both"/>
      </w:pPr>
    </w:p>
    <w:p w:rsidR="00987F0D" w:rsidRDefault="00987F0D" w:rsidP="00BA1AE4">
      <w:pPr>
        <w:jc w:val="both"/>
      </w:pPr>
    </w:p>
    <w:p w:rsidR="00987F0D" w:rsidRDefault="00987F0D" w:rsidP="00BA1AE4">
      <w:pPr>
        <w:jc w:val="both"/>
      </w:pPr>
    </w:p>
    <w:p w:rsidR="00987F0D" w:rsidRDefault="00987F0D" w:rsidP="00BA1AE4">
      <w:pPr>
        <w:jc w:val="both"/>
      </w:pPr>
    </w:p>
    <w:p w:rsidR="00987F0D" w:rsidRDefault="00987F0D" w:rsidP="00BA1AE4">
      <w:pPr>
        <w:jc w:val="both"/>
      </w:pPr>
    </w:p>
    <w:p w:rsidR="00987F0D" w:rsidRDefault="00987F0D" w:rsidP="00BA1AE4">
      <w:pPr>
        <w:jc w:val="both"/>
      </w:pPr>
    </w:p>
    <w:p w:rsidR="00987F0D" w:rsidRDefault="00987F0D" w:rsidP="00BA1AE4">
      <w:pPr>
        <w:jc w:val="both"/>
      </w:pPr>
    </w:p>
    <w:p w:rsidR="003B351E" w:rsidRDefault="003B351E" w:rsidP="00BA1AE4">
      <w:pPr>
        <w:jc w:val="both"/>
      </w:pPr>
    </w:p>
    <w:p w:rsidR="00987F0D" w:rsidRDefault="00151B22" w:rsidP="00BA1AE4">
      <w:pPr>
        <w:jc w:val="both"/>
      </w:pPr>
      <w:r>
        <w:t>A beszámolót készítette: dr. Kruzslicz-Bodnár Gréta, aljegyző</w:t>
      </w:r>
    </w:p>
    <w:p w:rsidR="00C879D9" w:rsidRDefault="00C879D9" w:rsidP="00BA1AE4">
      <w:pPr>
        <w:jc w:val="both"/>
      </w:pPr>
    </w:p>
    <w:p w:rsidR="00987F0D" w:rsidRDefault="00987F0D" w:rsidP="00BA1AE4">
      <w:pPr>
        <w:jc w:val="both"/>
      </w:pPr>
    </w:p>
    <w:p w:rsidR="003B351E" w:rsidRPr="003B351E" w:rsidRDefault="003B351E" w:rsidP="003B351E">
      <w:pPr>
        <w:jc w:val="both"/>
        <w:rPr>
          <w:lang w:eastAsia="hu-HU"/>
        </w:rPr>
      </w:pPr>
      <w:r>
        <w:rPr>
          <w:lang w:eastAsia="hu-HU"/>
        </w:rPr>
        <w:t>A</w:t>
      </w:r>
      <w:r w:rsidRPr="003B351E">
        <w:rPr>
          <w:lang w:eastAsia="hu-HU"/>
        </w:rPr>
        <w:t xml:space="preserve"> beszámoló elkészítéshez adatot, információt szolgáltattak: </w:t>
      </w:r>
    </w:p>
    <w:p w:rsidR="003B351E" w:rsidRDefault="003B351E" w:rsidP="00DF63E3">
      <w:pPr>
        <w:pStyle w:val="Listaszerbekezds"/>
        <w:numPr>
          <w:ilvl w:val="0"/>
          <w:numId w:val="11"/>
        </w:numPr>
        <w:jc w:val="both"/>
        <w:rPr>
          <w:lang w:eastAsia="hu-HU"/>
        </w:rPr>
      </w:pPr>
      <w:r>
        <w:rPr>
          <w:lang w:eastAsia="hu-HU"/>
        </w:rPr>
        <w:t>Bedőné Skoda Ilona</w:t>
      </w:r>
      <w:r w:rsidR="00151B22">
        <w:rPr>
          <w:lang w:eastAsia="hu-HU"/>
        </w:rPr>
        <w:t>,</w:t>
      </w:r>
      <w:r>
        <w:rPr>
          <w:lang w:eastAsia="hu-HU"/>
        </w:rPr>
        <w:t xml:space="preserve"> gyámhatósági ügyintéző,</w:t>
      </w:r>
    </w:p>
    <w:p w:rsidR="003B351E" w:rsidRDefault="003B351E" w:rsidP="00DF63E3">
      <w:pPr>
        <w:pStyle w:val="Listaszerbekezds"/>
        <w:numPr>
          <w:ilvl w:val="0"/>
          <w:numId w:val="11"/>
        </w:numPr>
        <w:jc w:val="both"/>
        <w:rPr>
          <w:lang w:eastAsia="hu-HU"/>
        </w:rPr>
      </w:pPr>
      <w:r>
        <w:rPr>
          <w:lang w:eastAsia="hu-HU"/>
        </w:rPr>
        <w:t>Mihalkó Csilla</w:t>
      </w:r>
      <w:r w:rsidR="00151B22">
        <w:rPr>
          <w:lang w:eastAsia="hu-HU"/>
        </w:rPr>
        <w:t>,</w:t>
      </w:r>
      <w:r>
        <w:rPr>
          <w:lang w:eastAsia="hu-HU"/>
        </w:rPr>
        <w:t xml:space="preserve"> igazgatási ügyintéző,</w:t>
      </w:r>
    </w:p>
    <w:p w:rsidR="003B351E" w:rsidRDefault="003B351E" w:rsidP="00DF63E3">
      <w:pPr>
        <w:pStyle w:val="Listaszerbekezds"/>
        <w:numPr>
          <w:ilvl w:val="0"/>
          <w:numId w:val="11"/>
        </w:numPr>
        <w:jc w:val="both"/>
        <w:rPr>
          <w:lang w:eastAsia="hu-HU"/>
        </w:rPr>
      </w:pPr>
      <w:r>
        <w:rPr>
          <w:lang w:eastAsia="hu-HU"/>
        </w:rPr>
        <w:t>Kovácsné Csiszár Klára a Szociális Szolgáltató Központ vezetője,</w:t>
      </w:r>
    </w:p>
    <w:p w:rsidR="003B351E" w:rsidRDefault="004D1C00" w:rsidP="00DF63E3">
      <w:pPr>
        <w:pStyle w:val="Listaszerbekezds"/>
        <w:numPr>
          <w:ilvl w:val="0"/>
          <w:numId w:val="11"/>
        </w:numPr>
        <w:jc w:val="both"/>
        <w:rPr>
          <w:lang w:eastAsia="hu-HU"/>
        </w:rPr>
      </w:pPr>
      <w:r>
        <w:rPr>
          <w:lang w:eastAsia="hu-HU"/>
        </w:rPr>
        <w:t xml:space="preserve">Hajduk Lászlóné a </w:t>
      </w:r>
      <w:r w:rsidR="003B351E">
        <w:rPr>
          <w:lang w:eastAsia="hu-HU"/>
        </w:rPr>
        <w:t>Szociális Szolgáltató Központ Bölcsőde</w:t>
      </w:r>
      <w:r>
        <w:rPr>
          <w:lang w:eastAsia="hu-HU"/>
        </w:rPr>
        <w:t xml:space="preserve"> vezetője</w:t>
      </w:r>
      <w:r w:rsidR="003B351E">
        <w:rPr>
          <w:lang w:eastAsia="hu-HU"/>
        </w:rPr>
        <w:t>,</w:t>
      </w:r>
    </w:p>
    <w:p w:rsidR="003B351E" w:rsidRDefault="004D1C00" w:rsidP="00DF63E3">
      <w:pPr>
        <w:pStyle w:val="Listaszerbekezds"/>
        <w:numPr>
          <w:ilvl w:val="0"/>
          <w:numId w:val="11"/>
        </w:numPr>
        <w:jc w:val="both"/>
        <w:rPr>
          <w:lang w:eastAsia="hu-HU"/>
        </w:rPr>
      </w:pPr>
      <w:r>
        <w:rPr>
          <w:lang w:eastAsia="hu-HU"/>
        </w:rPr>
        <w:t xml:space="preserve">Bohácsné Nyiregyházki Zsuzsanna, a </w:t>
      </w:r>
      <w:r w:rsidR="003B351E">
        <w:rPr>
          <w:lang w:eastAsia="hu-HU"/>
        </w:rPr>
        <w:t>Jankó János Általános Iskola és Gimnázium</w:t>
      </w:r>
      <w:r>
        <w:rPr>
          <w:lang w:eastAsia="hu-HU"/>
        </w:rPr>
        <w:t xml:space="preserve"> igazgatója</w:t>
      </w:r>
      <w:r w:rsidR="003B351E">
        <w:rPr>
          <w:lang w:eastAsia="hu-HU"/>
        </w:rPr>
        <w:t>,</w:t>
      </w:r>
    </w:p>
    <w:p w:rsidR="003B351E" w:rsidRDefault="004D1C00" w:rsidP="00DF63E3">
      <w:pPr>
        <w:pStyle w:val="Listaszerbekezds"/>
        <w:numPr>
          <w:ilvl w:val="0"/>
          <w:numId w:val="11"/>
        </w:numPr>
        <w:jc w:val="both"/>
        <w:rPr>
          <w:lang w:eastAsia="hu-HU"/>
        </w:rPr>
      </w:pPr>
      <w:r>
        <w:rPr>
          <w:lang w:eastAsia="hu-HU"/>
        </w:rPr>
        <w:t xml:space="preserve">Laukó Zsuzsanna, a </w:t>
      </w:r>
      <w:r w:rsidR="003B351E">
        <w:rPr>
          <w:lang w:eastAsia="hu-HU"/>
        </w:rPr>
        <w:t xml:space="preserve">Szlovák Két Tanítási Nyelvű Általános Iskola </w:t>
      </w:r>
      <w:r>
        <w:rPr>
          <w:lang w:eastAsia="hu-HU"/>
        </w:rPr>
        <w:t>igazgatója,</w:t>
      </w:r>
    </w:p>
    <w:p w:rsidR="004D1C00" w:rsidRDefault="00151B22" w:rsidP="00DF63E3">
      <w:pPr>
        <w:pStyle w:val="Listaszerbekezds"/>
        <w:numPr>
          <w:ilvl w:val="0"/>
          <w:numId w:val="11"/>
        </w:numPr>
        <w:jc w:val="both"/>
        <w:rPr>
          <w:lang w:eastAsia="hu-HU"/>
        </w:rPr>
      </w:pPr>
      <w:r>
        <w:rPr>
          <w:lang w:eastAsia="hu-HU"/>
        </w:rPr>
        <w:t>Szűcs Sándorné</w:t>
      </w:r>
      <w:r w:rsidR="004D1C00">
        <w:rPr>
          <w:lang w:eastAsia="hu-HU"/>
        </w:rPr>
        <w:t xml:space="preserve">, </w:t>
      </w:r>
      <w:r>
        <w:rPr>
          <w:lang w:eastAsia="hu-HU"/>
        </w:rPr>
        <w:t>gazdasági ügyintéző</w:t>
      </w:r>
      <w:r w:rsidR="004D1C00">
        <w:rPr>
          <w:lang w:eastAsia="hu-HU"/>
        </w:rPr>
        <w:t xml:space="preserve">, </w:t>
      </w:r>
    </w:p>
    <w:p w:rsidR="004D1C00" w:rsidRDefault="004D1C00" w:rsidP="00DF63E3">
      <w:pPr>
        <w:pStyle w:val="Listaszerbekezds"/>
        <w:numPr>
          <w:ilvl w:val="0"/>
          <w:numId w:val="11"/>
        </w:numPr>
        <w:jc w:val="both"/>
        <w:rPr>
          <w:lang w:eastAsia="hu-HU"/>
        </w:rPr>
      </w:pPr>
      <w:r>
        <w:rPr>
          <w:lang w:eastAsia="hu-HU"/>
        </w:rPr>
        <w:t>Pál Katalin az Orosház</w:t>
      </w:r>
      <w:r w:rsidR="00151B22">
        <w:rPr>
          <w:lang w:eastAsia="hu-HU"/>
        </w:rPr>
        <w:t>a</w:t>
      </w:r>
      <w:r>
        <w:rPr>
          <w:lang w:eastAsia="hu-HU"/>
        </w:rPr>
        <w:t xml:space="preserve"> Kistérség Egyesített Gyermekjóléti Központja és Családsegítő Szolgálata családgondozója,</w:t>
      </w:r>
    </w:p>
    <w:p w:rsidR="003B351E" w:rsidRDefault="003B351E" w:rsidP="00DF63E3">
      <w:pPr>
        <w:pStyle w:val="Listaszerbekezds"/>
        <w:numPr>
          <w:ilvl w:val="0"/>
          <w:numId w:val="11"/>
        </w:numPr>
        <w:jc w:val="both"/>
        <w:rPr>
          <w:lang w:eastAsia="hu-HU"/>
        </w:rPr>
      </w:pPr>
      <w:r>
        <w:rPr>
          <w:lang w:eastAsia="hu-HU"/>
        </w:rPr>
        <w:t xml:space="preserve">Dunai József r. </w:t>
      </w:r>
      <w:r w:rsidR="00151B22">
        <w:rPr>
          <w:lang w:eastAsia="hu-HU"/>
        </w:rPr>
        <w:t>fh</w:t>
      </w:r>
      <w:r>
        <w:rPr>
          <w:lang w:eastAsia="hu-HU"/>
        </w:rPr>
        <w:t>dgy</w:t>
      </w:r>
      <w:r w:rsidR="00151B22">
        <w:rPr>
          <w:lang w:eastAsia="hu-HU"/>
        </w:rPr>
        <w:t>. mb. közrendvédelmi osztályvezető Orosházi Rendőrkapitányság</w:t>
      </w:r>
    </w:p>
    <w:p w:rsidR="003B351E" w:rsidRDefault="003B351E" w:rsidP="003B351E">
      <w:pPr>
        <w:jc w:val="both"/>
        <w:rPr>
          <w:u w:val="single"/>
          <w:lang w:eastAsia="hu-HU"/>
        </w:rPr>
      </w:pPr>
    </w:p>
    <w:p w:rsidR="00987F0D" w:rsidRDefault="00987F0D" w:rsidP="00BA1AE4">
      <w:pPr>
        <w:jc w:val="both"/>
      </w:pPr>
    </w:p>
    <w:p w:rsidR="00987F0D" w:rsidRDefault="00151B22" w:rsidP="00151B22">
      <w:pPr>
        <w:jc w:val="center"/>
      </w:pPr>
      <w:r>
        <w:t>2013.</w:t>
      </w:r>
    </w:p>
    <w:p w:rsidR="00987F0D" w:rsidRDefault="00987F0D" w:rsidP="00BA1AE4">
      <w:pPr>
        <w:jc w:val="both"/>
      </w:pPr>
    </w:p>
    <w:p w:rsidR="00987F0D" w:rsidRPr="00074057" w:rsidRDefault="00987F0D" w:rsidP="00074057">
      <w:pPr>
        <w:pStyle w:val="Kiemeltidzet"/>
        <w:rPr>
          <w:rStyle w:val="Finomhivatkozs"/>
          <w:smallCaps w:val="0"/>
          <w:color w:val="auto"/>
          <w:sz w:val="26"/>
          <w:szCs w:val="26"/>
          <w:u w:val="none"/>
        </w:rPr>
      </w:pPr>
      <w:r w:rsidRPr="00074057">
        <w:rPr>
          <w:rStyle w:val="Finomhivatkozs"/>
          <w:smallCaps w:val="0"/>
          <w:color w:val="auto"/>
          <w:sz w:val="26"/>
          <w:szCs w:val="26"/>
          <w:u w:val="none"/>
        </w:rPr>
        <w:lastRenderedPageBreak/>
        <w:t>Bevezető</w:t>
      </w:r>
    </w:p>
    <w:p w:rsidR="009F2C1A" w:rsidRDefault="009F2C1A" w:rsidP="009F2C1A">
      <w:pPr>
        <w:jc w:val="both"/>
      </w:pPr>
      <w:r>
        <w:t xml:space="preserve">A gyermekvédelmi és gyámügyi rendszer szabályait a nemzetközi egyezményekkel összhangban született, </w:t>
      </w:r>
      <w:r w:rsidRPr="003B351E">
        <w:t>a gyermekek védelméről és a gyámügyi igazgatásról szóló 1997. évi XXXI. törvény</w:t>
      </w:r>
      <w:r w:rsidRPr="008435B7">
        <w:t xml:space="preserve"> (a továbbiakban: Gyvt.) </w:t>
      </w:r>
      <w:r>
        <w:t xml:space="preserve">rendezi. </w:t>
      </w:r>
    </w:p>
    <w:p w:rsidR="009F2C1A" w:rsidRDefault="009F2C1A" w:rsidP="00BA1AE4">
      <w:pPr>
        <w:jc w:val="both"/>
      </w:pPr>
    </w:p>
    <w:p w:rsidR="009F2C1A" w:rsidRPr="009F2C1A" w:rsidRDefault="009F2C1A" w:rsidP="009F2C1A">
      <w:pPr>
        <w:suppressAutoHyphens w:val="0"/>
        <w:jc w:val="both"/>
        <w:rPr>
          <w:bCs w:val="0"/>
          <w:color w:val="000000"/>
          <w:spacing w:val="0"/>
          <w:kern w:val="0"/>
          <w:lang w:eastAsia="hu-HU"/>
        </w:rPr>
      </w:pPr>
      <w:r w:rsidRPr="009F2C1A">
        <w:rPr>
          <w:bCs w:val="0"/>
          <w:color w:val="000000"/>
          <w:spacing w:val="0"/>
          <w:kern w:val="0"/>
          <w:lang w:eastAsia="hu-HU"/>
        </w:rPr>
        <w:t>A Gyvt</w:t>
      </w:r>
      <w:r>
        <w:rPr>
          <w:bCs w:val="0"/>
          <w:color w:val="000000"/>
          <w:spacing w:val="0"/>
          <w:kern w:val="0"/>
          <w:lang w:eastAsia="hu-HU"/>
        </w:rPr>
        <w:t>.</w:t>
      </w:r>
      <w:r w:rsidRPr="009F2C1A">
        <w:rPr>
          <w:bCs w:val="0"/>
          <w:color w:val="000000"/>
          <w:spacing w:val="0"/>
          <w:kern w:val="0"/>
          <w:lang w:eastAsia="hu-HU"/>
        </w:rPr>
        <w:t xml:space="preserve"> nem más, mint az ENSZ Gyermekjogi Egyezményének hazai feltételekhez igazodó alaptörvénye. Mint ilyen, bár tartalmában a gyermekekre és családjaikra irányuló szociális védelmet, ellátásokat szabályozza, több annál, mint a rászoruló gyermekek egyszerű védelme</w:t>
      </w:r>
      <w:r w:rsidR="00F439BC">
        <w:rPr>
          <w:bCs w:val="0"/>
          <w:color w:val="000000"/>
          <w:spacing w:val="0"/>
          <w:kern w:val="0"/>
          <w:lang w:eastAsia="hu-HU"/>
        </w:rPr>
        <w:t>.</w:t>
      </w:r>
      <w:r w:rsidRPr="009F2C1A">
        <w:rPr>
          <w:bCs w:val="0"/>
          <w:color w:val="000000"/>
          <w:spacing w:val="0"/>
          <w:kern w:val="0"/>
          <w:lang w:eastAsia="hu-HU"/>
        </w:rPr>
        <w:t xml:space="preserve"> </w:t>
      </w:r>
      <w:r w:rsidR="00F439BC">
        <w:rPr>
          <w:bCs w:val="0"/>
          <w:color w:val="000000"/>
          <w:spacing w:val="0"/>
          <w:kern w:val="0"/>
          <w:lang w:eastAsia="hu-HU"/>
        </w:rPr>
        <w:t>A</w:t>
      </w:r>
      <w:r w:rsidRPr="009F2C1A">
        <w:rPr>
          <w:bCs w:val="0"/>
          <w:color w:val="000000"/>
          <w:spacing w:val="0"/>
          <w:kern w:val="0"/>
          <w:lang w:eastAsia="hu-HU"/>
        </w:rPr>
        <w:t>lapvetően minden gyermek jólétét, megfelelő védelmét biztosítja. Ennek érdekében a törvényi szabályozás a korábbinál jobban és hangsúlyosabban állítja a középpontba a gyermeket és a családot, továbbá korlátozza az állam beavatkozási lehetőségeit, szabályozva ennek módját és formáit. A szűken értelmezett gyermekvédelmi felfogással szemben jóval tágabban értelmezi a megelőzés, kezelés és gondozás kereteit, és szektor semlegessé teszi ellátás szinte valamennyi formáját.</w:t>
      </w:r>
    </w:p>
    <w:p w:rsidR="009F2C1A" w:rsidRPr="009F2C1A" w:rsidRDefault="009F2C1A" w:rsidP="009F2C1A">
      <w:pPr>
        <w:suppressAutoHyphens w:val="0"/>
        <w:jc w:val="both"/>
        <w:rPr>
          <w:bCs w:val="0"/>
          <w:spacing w:val="0"/>
          <w:kern w:val="0"/>
          <w:lang w:eastAsia="hu-HU"/>
        </w:rPr>
      </w:pPr>
    </w:p>
    <w:p w:rsidR="009F2C1A" w:rsidRDefault="009F2C1A" w:rsidP="009F2C1A">
      <w:pPr>
        <w:suppressAutoHyphens w:val="0"/>
        <w:jc w:val="both"/>
        <w:rPr>
          <w:bCs w:val="0"/>
          <w:color w:val="000000"/>
          <w:spacing w:val="0"/>
          <w:kern w:val="0"/>
          <w:lang w:eastAsia="hu-HU"/>
        </w:rPr>
      </w:pPr>
      <w:r w:rsidRPr="009F2C1A">
        <w:rPr>
          <w:bCs w:val="0"/>
          <w:color w:val="000000"/>
          <w:spacing w:val="0"/>
          <w:kern w:val="0"/>
          <w:lang w:eastAsia="hu-HU"/>
        </w:rPr>
        <w:t>A gyermekek védelme során a lehető legszélesebben értelmezi a Gy</w:t>
      </w:r>
      <w:r w:rsidR="00F439BC">
        <w:rPr>
          <w:bCs w:val="0"/>
          <w:color w:val="000000"/>
          <w:spacing w:val="0"/>
          <w:kern w:val="0"/>
          <w:lang w:eastAsia="hu-HU"/>
        </w:rPr>
        <w:t>vt.</w:t>
      </w:r>
      <w:r w:rsidRPr="009F2C1A">
        <w:rPr>
          <w:bCs w:val="0"/>
          <w:color w:val="000000"/>
          <w:spacing w:val="0"/>
          <w:kern w:val="0"/>
          <w:lang w:eastAsia="hu-HU"/>
        </w:rPr>
        <w:t xml:space="preserve"> elsősorban a szolgáltatást és az önkéntességet</w:t>
      </w:r>
      <w:r w:rsidR="00F439BC">
        <w:rPr>
          <w:bCs w:val="0"/>
          <w:color w:val="000000"/>
          <w:spacing w:val="0"/>
          <w:kern w:val="0"/>
          <w:lang w:eastAsia="hu-HU"/>
        </w:rPr>
        <w:t xml:space="preserve">. </w:t>
      </w:r>
      <w:r w:rsidRPr="009F2C1A">
        <w:rPr>
          <w:bCs w:val="0"/>
          <w:color w:val="000000"/>
          <w:spacing w:val="0"/>
          <w:kern w:val="0"/>
          <w:lang w:eastAsia="hu-HU"/>
        </w:rPr>
        <w:t>Kiemelten kezeli továbbá a családjukból kiemelt, illetve a családjukat elvesztett gyermekek ügyét, akik esetében az államnak többet és mást kell vállalnia, mint a családban élő gyermekeknél, ezért az állam számukra nem csak segítséget nyújt, hanem garantálja a megfelelő életkörülmények biztosítását és segíti az önálló élet megkezdését. A hatósági feladatok egy részének központosítása, a gyámhatósági munka önállóságának növelése, szakszerűbbé tétele erősíti a szolgáltató és ügyfélbarát megoldások lehetőségét.</w:t>
      </w:r>
    </w:p>
    <w:p w:rsidR="00F439BC" w:rsidRPr="009F2C1A" w:rsidRDefault="00F439BC" w:rsidP="009F2C1A">
      <w:pPr>
        <w:suppressAutoHyphens w:val="0"/>
        <w:jc w:val="both"/>
        <w:rPr>
          <w:bCs w:val="0"/>
          <w:color w:val="000000"/>
          <w:spacing w:val="0"/>
          <w:kern w:val="0"/>
          <w:lang w:eastAsia="hu-HU"/>
        </w:rPr>
      </w:pPr>
    </w:p>
    <w:p w:rsidR="009F2C1A" w:rsidRPr="009F2C1A" w:rsidRDefault="009F2C1A" w:rsidP="009F2C1A">
      <w:pPr>
        <w:suppressAutoHyphens w:val="0"/>
        <w:jc w:val="both"/>
        <w:rPr>
          <w:bCs w:val="0"/>
          <w:color w:val="000000"/>
          <w:spacing w:val="0"/>
          <w:kern w:val="0"/>
          <w:lang w:eastAsia="hu-HU"/>
        </w:rPr>
      </w:pPr>
      <w:r w:rsidRPr="009F2C1A">
        <w:rPr>
          <w:bCs w:val="0"/>
          <w:color w:val="000000"/>
          <w:spacing w:val="0"/>
          <w:kern w:val="0"/>
          <w:lang w:eastAsia="hu-HU"/>
        </w:rPr>
        <w:t>A gyermekvédelem működése úgy biztosítható, hogy annak - törvényben rögzített - elemei horizontálisan és vertikálisan is egymásra, illetve egymás mellé épülnek, különválasztva a szolgáltatást és a hatósági munkát, valamint az alapellátás és a szakellátás rendszerét.</w:t>
      </w:r>
    </w:p>
    <w:p w:rsidR="009F2C1A" w:rsidRPr="009F2C1A" w:rsidRDefault="009F2C1A" w:rsidP="009F2C1A">
      <w:pPr>
        <w:suppressAutoHyphens w:val="0"/>
        <w:jc w:val="both"/>
        <w:rPr>
          <w:bCs w:val="0"/>
          <w:spacing w:val="0"/>
          <w:kern w:val="0"/>
          <w:lang w:eastAsia="hu-HU"/>
        </w:rPr>
      </w:pPr>
    </w:p>
    <w:p w:rsidR="009F2C1A" w:rsidRPr="009F2C1A" w:rsidRDefault="009F2C1A" w:rsidP="009F2C1A">
      <w:pPr>
        <w:suppressAutoHyphens w:val="0"/>
        <w:jc w:val="both"/>
        <w:rPr>
          <w:bCs w:val="0"/>
          <w:color w:val="000000"/>
          <w:spacing w:val="0"/>
          <w:kern w:val="0"/>
          <w:lang w:eastAsia="hu-HU"/>
        </w:rPr>
      </w:pPr>
      <w:r w:rsidRPr="009F2C1A">
        <w:rPr>
          <w:bCs w:val="0"/>
          <w:color w:val="000000"/>
          <w:spacing w:val="0"/>
          <w:kern w:val="0"/>
          <w:lang w:eastAsia="hu-HU"/>
        </w:rPr>
        <w:t>Magyarországon ezért tehát több alrendszerből tevődik össze a gyermekjólét - gyermekvédelem ellátórendszere</w:t>
      </w:r>
      <w:r w:rsidRPr="009F2C1A">
        <w:rPr>
          <w:b/>
          <w:color w:val="000000"/>
          <w:spacing w:val="0"/>
          <w:kern w:val="0"/>
          <w:lang w:eastAsia="hu-HU"/>
        </w:rPr>
        <w:t>,</w:t>
      </w:r>
      <w:r w:rsidRPr="009F2C1A">
        <w:rPr>
          <w:bCs w:val="0"/>
          <w:color w:val="000000"/>
          <w:spacing w:val="0"/>
          <w:kern w:val="0"/>
          <w:lang w:eastAsia="hu-HU"/>
        </w:rPr>
        <w:t> amely kettős funkcióval rendelkezik. Egyrészről a pénzbeli és természetbeni ellátásokon, valamint a gyermekjóléti alapellátásokon keresztül a gyermekek családban történő nevelkedését segíti elő, továbbá megelőzi, illetve megszünteti a kialakult veszélyeztetettséget, a családban keletkezett problémákat. Másrészről a gyermekvédelmi szakellátáson keresztül a valamilyen okból családban nem nevelhető gyermekek számára nyújt családpótló ellátást nevelőszülőnél, illetve gyermekotthonban.</w:t>
      </w:r>
    </w:p>
    <w:p w:rsidR="009F2C1A" w:rsidRDefault="009F2C1A" w:rsidP="00BA1AE4">
      <w:pPr>
        <w:jc w:val="both"/>
      </w:pPr>
    </w:p>
    <w:p w:rsidR="00F439BC" w:rsidRDefault="00F439BC" w:rsidP="00C22A5F">
      <w:pPr>
        <w:jc w:val="both"/>
      </w:pPr>
    </w:p>
    <w:p w:rsidR="00C22A5F" w:rsidRPr="00C22A5F" w:rsidRDefault="00987F0D" w:rsidP="00C22A5F">
      <w:pPr>
        <w:jc w:val="both"/>
      </w:pPr>
      <w:r>
        <w:t>A Gyvt. 96. § (6) bekezdése alapján</w:t>
      </w:r>
      <w:r w:rsidR="00C22A5F">
        <w:t xml:space="preserve"> a</w:t>
      </w:r>
      <w:r w:rsidR="00C22A5F" w:rsidRPr="00C22A5F">
        <w:t xml:space="preserve"> települési önkormányzat a gyermekjóléti és gyermekvédelmi feladatainak ellátásáról minden év május 31-éig - a külön jogszabályban meghatározott tartalommal - átfogó értékelést készít. Az értékelést a képviselő-testület általi megtárgyalást követően meg kell küldeni a gyámh</w:t>
      </w:r>
      <w:r w:rsidR="00F439BC">
        <w:t>atóságnak</w:t>
      </w:r>
      <w:r w:rsidR="00C22A5F" w:rsidRPr="00C22A5F">
        <w:t>. A gyámh</w:t>
      </w:r>
      <w:r w:rsidR="00F439BC">
        <w:t>atóság</w:t>
      </w:r>
      <w:r w:rsidR="00C22A5F" w:rsidRPr="00C22A5F">
        <w:t xml:space="preserve"> az értékelés kézhezvételétől számított harminc napon belül javaslattal é</w:t>
      </w:r>
      <w:r w:rsidR="00C22A5F">
        <w:t xml:space="preserve">lhet a települési önkormányzat </w:t>
      </w:r>
      <w:r w:rsidR="00C22A5F" w:rsidRPr="00C22A5F">
        <w:t>felé, amely hatvan napon belül érdemben megvizsgálja a gyámh</w:t>
      </w:r>
      <w:r w:rsidR="00F439BC">
        <w:t xml:space="preserve">atóság </w:t>
      </w:r>
      <w:r w:rsidR="00C22A5F" w:rsidRPr="00C22A5F">
        <w:t xml:space="preserve">javaslatait és állásfoglalásáról, intézkedéséről tájékoztatja. </w:t>
      </w:r>
    </w:p>
    <w:p w:rsidR="00987F0D" w:rsidRDefault="00987F0D" w:rsidP="00BA1AE4">
      <w:pPr>
        <w:jc w:val="both"/>
      </w:pPr>
    </w:p>
    <w:p w:rsidR="00F439BC" w:rsidRDefault="00F439BC" w:rsidP="00BA1AE4">
      <w:pPr>
        <w:jc w:val="both"/>
      </w:pPr>
    </w:p>
    <w:p w:rsidR="00987F0D" w:rsidRPr="008435B7" w:rsidRDefault="00987F0D" w:rsidP="00BA1AE4">
      <w:pPr>
        <w:jc w:val="both"/>
      </w:pPr>
      <w:r>
        <w:t>Az értékelés szempontjait</w:t>
      </w:r>
      <w:r w:rsidR="00F439BC">
        <w:t xml:space="preserve"> </w:t>
      </w:r>
      <w:r w:rsidRPr="00F439BC">
        <w:t>a gyámhatóságokról, valamint a gyermekvédelmi és gyámügyi eljárásról szóló 149/1997. (IX. 10.) Korm. rendelet</w:t>
      </w:r>
      <w:r w:rsidRPr="008435B7">
        <w:t xml:space="preserve"> </w:t>
      </w:r>
      <w:r w:rsidR="00F439BC">
        <w:t xml:space="preserve">10. számú melléklete </w:t>
      </w:r>
      <w:r w:rsidRPr="008435B7">
        <w:t>határozza meg a következők szerint:</w:t>
      </w:r>
    </w:p>
    <w:p w:rsidR="00987F0D" w:rsidRDefault="00987F0D" w:rsidP="00BA1AE4">
      <w:pPr>
        <w:jc w:val="both"/>
      </w:pPr>
    </w:p>
    <w:p w:rsidR="00987F0D" w:rsidRPr="000A213E" w:rsidRDefault="00987F0D" w:rsidP="00DF63E3">
      <w:pPr>
        <w:pStyle w:val="Listaszerbekezds"/>
        <w:numPr>
          <w:ilvl w:val="0"/>
          <w:numId w:val="1"/>
        </w:numPr>
        <w:ind w:left="426"/>
        <w:jc w:val="both"/>
        <w:rPr>
          <w:lang w:eastAsia="hu-HU"/>
        </w:rPr>
      </w:pPr>
      <w:r w:rsidRPr="000A213E">
        <w:rPr>
          <w:lang w:eastAsia="hu-HU"/>
        </w:rPr>
        <w:lastRenderedPageBreak/>
        <w:t xml:space="preserve">A település demográfiai mutatói, különös tekintettel a 0-18 éves korosztály adataira. </w:t>
      </w:r>
    </w:p>
    <w:p w:rsidR="00987F0D" w:rsidRPr="000A213E" w:rsidRDefault="00987F0D" w:rsidP="00DF63E3">
      <w:pPr>
        <w:pStyle w:val="Listaszerbekezds"/>
        <w:numPr>
          <w:ilvl w:val="0"/>
          <w:numId w:val="1"/>
        </w:numPr>
        <w:ind w:left="426"/>
        <w:jc w:val="both"/>
        <w:rPr>
          <w:lang w:eastAsia="hu-HU"/>
        </w:rPr>
      </w:pPr>
      <w:r w:rsidRPr="000A213E">
        <w:rPr>
          <w:lang w:eastAsia="hu-HU"/>
        </w:rPr>
        <w:t xml:space="preserve">Az önkormányzat által nyújtott pénzbeli, természetbeni ellátások biztosítása: </w:t>
      </w:r>
    </w:p>
    <w:p w:rsidR="00987F0D" w:rsidRPr="000A213E" w:rsidRDefault="00987F0D" w:rsidP="00DF63E3">
      <w:pPr>
        <w:pStyle w:val="Listaszerbekezds"/>
        <w:numPr>
          <w:ilvl w:val="0"/>
          <w:numId w:val="2"/>
        </w:numPr>
        <w:jc w:val="both"/>
        <w:rPr>
          <w:lang w:eastAsia="hu-HU"/>
        </w:rPr>
      </w:pPr>
      <w:r w:rsidRPr="000A213E">
        <w:rPr>
          <w:lang w:eastAsia="hu-HU"/>
        </w:rPr>
        <w:t xml:space="preserve">a rendszeres gyermekvédelmi kedvezményben részesülők száma, a rendkívüli gyermekvédelmi támogatásban részesültek száma, kérelmezőkre vonatkozó általánosítható adatok, elutasítások száma, főbb okai, önkormányzatot terhelő kiadás nagysága, </w:t>
      </w:r>
    </w:p>
    <w:p w:rsidR="00987F0D" w:rsidRPr="000A213E" w:rsidRDefault="00987F0D" w:rsidP="00DF63E3">
      <w:pPr>
        <w:pStyle w:val="Listaszerbekezds"/>
        <w:numPr>
          <w:ilvl w:val="0"/>
          <w:numId w:val="2"/>
        </w:numPr>
        <w:jc w:val="both"/>
        <w:rPr>
          <w:lang w:eastAsia="hu-HU"/>
        </w:rPr>
      </w:pPr>
      <w:r w:rsidRPr="000A213E">
        <w:rPr>
          <w:lang w:eastAsia="hu-HU"/>
        </w:rPr>
        <w:t xml:space="preserve">egyéb, a Gyvt.-ben nem szabályozott pénzbeli vagy természetbeni juttatásokra vonatkozó adatok, </w:t>
      </w:r>
    </w:p>
    <w:p w:rsidR="00987F0D" w:rsidRPr="000A213E" w:rsidRDefault="00987F0D" w:rsidP="00DF63E3">
      <w:pPr>
        <w:pStyle w:val="Listaszerbekezds"/>
        <w:numPr>
          <w:ilvl w:val="0"/>
          <w:numId w:val="2"/>
        </w:numPr>
        <w:jc w:val="both"/>
        <w:rPr>
          <w:lang w:eastAsia="hu-HU"/>
        </w:rPr>
      </w:pPr>
      <w:r w:rsidRPr="000A213E">
        <w:rPr>
          <w:lang w:eastAsia="hu-HU"/>
        </w:rPr>
        <w:t xml:space="preserve">gyermekétkeztetés megoldásának módjai, kedvezményben részesülőkre vonatkozó statisztikai adatok. </w:t>
      </w:r>
    </w:p>
    <w:p w:rsidR="00987F0D" w:rsidRPr="000A213E" w:rsidRDefault="00987F0D" w:rsidP="00DF63E3">
      <w:pPr>
        <w:pStyle w:val="Listaszerbekezds"/>
        <w:numPr>
          <w:ilvl w:val="0"/>
          <w:numId w:val="1"/>
        </w:numPr>
        <w:ind w:left="426"/>
        <w:jc w:val="both"/>
        <w:rPr>
          <w:lang w:eastAsia="hu-HU"/>
        </w:rPr>
      </w:pPr>
      <w:r w:rsidRPr="000A213E">
        <w:rPr>
          <w:lang w:eastAsia="hu-HU"/>
        </w:rPr>
        <w:t xml:space="preserve">Az önkormányzat által biztosított személyes gondoskodást nyújtó ellátások bemutatása: </w:t>
      </w:r>
    </w:p>
    <w:p w:rsidR="00987F0D" w:rsidRPr="000A213E" w:rsidRDefault="00987F0D" w:rsidP="00DF63E3">
      <w:pPr>
        <w:pStyle w:val="Listaszerbekezds"/>
        <w:numPr>
          <w:ilvl w:val="0"/>
          <w:numId w:val="2"/>
        </w:numPr>
        <w:jc w:val="both"/>
        <w:rPr>
          <w:lang w:eastAsia="hu-HU"/>
        </w:rPr>
      </w:pPr>
      <w:r w:rsidRPr="000A213E">
        <w:rPr>
          <w:lang w:eastAsia="hu-HU"/>
        </w:rPr>
        <w:t xml:space="preserve">gyermekjóléti szolgáltatás biztosításának módja, működésének tapasztalata (alapellátásban részesülők száma, gyermekek veszélyeztetettségének okai, válsághelyzetben levő várandós anyák gondozása, családjából kiemelt gyermek szüleinek gondozása, jelzőrendszer tagjaival való együttműködés tapasztalatai), </w:t>
      </w:r>
    </w:p>
    <w:p w:rsidR="00987F0D" w:rsidRPr="000A213E" w:rsidRDefault="00987F0D" w:rsidP="00DF63E3">
      <w:pPr>
        <w:pStyle w:val="Listaszerbekezds"/>
        <w:numPr>
          <w:ilvl w:val="0"/>
          <w:numId w:val="2"/>
        </w:numPr>
        <w:jc w:val="both"/>
        <w:rPr>
          <w:lang w:eastAsia="hu-HU"/>
        </w:rPr>
      </w:pPr>
      <w:r w:rsidRPr="000A213E">
        <w:rPr>
          <w:lang w:eastAsia="hu-HU"/>
        </w:rPr>
        <w:t xml:space="preserve">gyermekek napközbeni ellátásának, gyermekek átmeneti gondozásának biztosítása, ezen ellátások igénybevétele, s az ezzel összefüggő tapasztalatok. </w:t>
      </w:r>
    </w:p>
    <w:p w:rsidR="00987F0D" w:rsidRPr="000A213E" w:rsidRDefault="00987F0D" w:rsidP="00DF63E3">
      <w:pPr>
        <w:pStyle w:val="Listaszerbekezds"/>
        <w:numPr>
          <w:ilvl w:val="0"/>
          <w:numId w:val="1"/>
        </w:numPr>
        <w:ind w:left="426"/>
        <w:jc w:val="both"/>
        <w:rPr>
          <w:lang w:eastAsia="hu-HU"/>
        </w:rPr>
      </w:pPr>
      <w:r w:rsidRPr="000A213E">
        <w:rPr>
          <w:lang w:eastAsia="hu-HU"/>
        </w:rPr>
        <w:t xml:space="preserve">A felügyeleti szervek által gyámhatósági, gyermekvédelmi területen végzett szakmai ellenőrzések tapasztalatainak, továbbá a gyermekjóléti és gyermekvédelmi szolgáltató tevékenységet végzők működését engedélyező hatóság ellenőrzésének alkalmával tett megállapítások bemutatása. </w:t>
      </w:r>
    </w:p>
    <w:p w:rsidR="00987F0D" w:rsidRPr="000A213E" w:rsidRDefault="00987F0D" w:rsidP="00DF63E3">
      <w:pPr>
        <w:pStyle w:val="Listaszerbekezds"/>
        <w:numPr>
          <w:ilvl w:val="0"/>
          <w:numId w:val="1"/>
        </w:numPr>
        <w:ind w:left="426"/>
        <w:jc w:val="both"/>
        <w:rPr>
          <w:lang w:eastAsia="hu-HU"/>
        </w:rPr>
      </w:pPr>
      <w:r w:rsidRPr="000A213E">
        <w:rPr>
          <w:lang w:eastAsia="hu-HU"/>
        </w:rPr>
        <w:t xml:space="preserve">Jövőre vonatkozó javaslatok, célok meghatározása a </w:t>
      </w:r>
      <w:r w:rsidRPr="00BA1AE4">
        <w:rPr>
          <w:lang w:eastAsia="hu-HU"/>
        </w:rPr>
        <w:t>Gyvt.</w:t>
      </w:r>
      <w:r w:rsidRPr="000A213E">
        <w:rPr>
          <w:lang w:eastAsia="hu-HU"/>
        </w:rPr>
        <w:t xml:space="preserve"> előírásai alapján (milyen ellátásokra és intézményekre lenne szükség a problémák hatékonyabb kezelése érdekében, gyermekv</w:t>
      </w:r>
      <w:r>
        <w:rPr>
          <w:lang w:eastAsia="hu-HU"/>
        </w:rPr>
        <w:t>édelmi prevenciós elképzelések)</w:t>
      </w:r>
      <w:r w:rsidRPr="000A213E">
        <w:rPr>
          <w:lang w:eastAsia="hu-HU"/>
        </w:rPr>
        <w:t xml:space="preserve">. </w:t>
      </w:r>
    </w:p>
    <w:p w:rsidR="00987F0D" w:rsidRPr="000A213E" w:rsidRDefault="00987F0D" w:rsidP="00DF63E3">
      <w:pPr>
        <w:pStyle w:val="Listaszerbekezds"/>
        <w:numPr>
          <w:ilvl w:val="0"/>
          <w:numId w:val="1"/>
        </w:numPr>
        <w:ind w:left="426"/>
        <w:jc w:val="both"/>
        <w:rPr>
          <w:lang w:eastAsia="hu-HU"/>
        </w:rPr>
      </w:pPr>
      <w:r w:rsidRPr="000A213E">
        <w:rPr>
          <w:lang w:eastAsia="hu-HU"/>
        </w:rPr>
        <w:t xml:space="preserve">A bűnmegelőzési program főbb pontjainak bemutatása (amennyiben a településen készült ilyen program), valamint a gyermekkorú és a fiatalkorú bűnelkövetők számának az általuk elkövetett bűncselekmények számának, a bűnelkövetés okainak bemutatása. </w:t>
      </w:r>
    </w:p>
    <w:p w:rsidR="00987F0D" w:rsidRPr="000A213E" w:rsidRDefault="00987F0D" w:rsidP="00DF63E3">
      <w:pPr>
        <w:pStyle w:val="Listaszerbekezds"/>
        <w:numPr>
          <w:ilvl w:val="0"/>
          <w:numId w:val="1"/>
        </w:numPr>
        <w:ind w:left="426"/>
        <w:jc w:val="both"/>
        <w:rPr>
          <w:lang w:eastAsia="hu-HU"/>
        </w:rPr>
      </w:pPr>
      <w:r w:rsidRPr="000A213E">
        <w:rPr>
          <w:lang w:eastAsia="hu-HU"/>
        </w:rPr>
        <w:t xml:space="preserve">A települési önkormányzat és a civil szervezetek közötti együttműködés keretében milyen feladatok, szolgáltatások ellátásában vesznek részt civil szervezetek (alapellátás, szakellátás, szabadidős programok, drogprevenció stb.). </w:t>
      </w:r>
    </w:p>
    <w:p w:rsidR="00987F0D" w:rsidRDefault="00987F0D" w:rsidP="00BA1AE4">
      <w:pPr>
        <w:suppressAutoHyphens w:val="0"/>
        <w:autoSpaceDE w:val="0"/>
        <w:autoSpaceDN w:val="0"/>
        <w:adjustRightInd w:val="0"/>
        <w:rPr>
          <w:sz w:val="20"/>
          <w:szCs w:val="20"/>
          <w:lang w:eastAsia="hu-HU"/>
        </w:rPr>
      </w:pPr>
    </w:p>
    <w:p w:rsidR="002B0C0D" w:rsidRDefault="002B0C0D" w:rsidP="00BA1AE4">
      <w:pPr>
        <w:jc w:val="both"/>
      </w:pPr>
    </w:p>
    <w:p w:rsidR="002B0C0D" w:rsidRPr="000A213E" w:rsidRDefault="002B0C0D" w:rsidP="002B0C0D">
      <w:pPr>
        <w:jc w:val="both"/>
        <w:rPr>
          <w:lang w:eastAsia="hu-HU"/>
        </w:rPr>
      </w:pPr>
      <w:r>
        <w:t>Az elmúlt években az értékelés részét képezte a j</w:t>
      </w:r>
      <w:r w:rsidRPr="000A213E">
        <w:rPr>
          <w:lang w:eastAsia="hu-HU"/>
        </w:rPr>
        <w:t xml:space="preserve">egyzői hatáskörben </w:t>
      </w:r>
      <w:r>
        <w:rPr>
          <w:lang w:eastAsia="hu-HU"/>
        </w:rPr>
        <w:t xml:space="preserve">tett gyámhatósági intézkedésekről szóló beszámoló, valamint a </w:t>
      </w:r>
      <w:r w:rsidRPr="000A213E">
        <w:rPr>
          <w:lang w:eastAsia="hu-HU"/>
        </w:rPr>
        <w:t>városi gyámhivatal hatósági intézkedéseire, felada</w:t>
      </w:r>
      <w:r>
        <w:rPr>
          <w:lang w:eastAsia="hu-HU"/>
        </w:rPr>
        <w:t>taira vonatkozó adatok</w:t>
      </w:r>
      <w:r w:rsidRPr="000A213E">
        <w:rPr>
          <w:lang w:eastAsia="hu-HU"/>
        </w:rPr>
        <w:t xml:space="preserve"> is</w:t>
      </w:r>
      <w:r>
        <w:rPr>
          <w:lang w:eastAsia="hu-HU"/>
        </w:rPr>
        <w:t>. 2013. január 1-jével a gyámhatósági rendszer átalakult, a jegyző már nem lát el gyámhatósági feladatokat, és a gyámhivatal is a kormányhivatalok felügyelete alá tartozó járási hivatalok szakigazgatási szerveiként működnek tovább. Így az erre vonatkozó adatokról már jelen átfogó értékelés részeként nem kell beszámolnunk.</w:t>
      </w:r>
    </w:p>
    <w:p w:rsidR="002B0C0D" w:rsidRDefault="002B0C0D" w:rsidP="00BA1AE4">
      <w:pPr>
        <w:jc w:val="both"/>
      </w:pPr>
    </w:p>
    <w:p w:rsidR="00987F0D" w:rsidRDefault="002B0C0D" w:rsidP="00BA1AE4">
      <w:pPr>
        <w:jc w:val="both"/>
      </w:pPr>
      <w:r>
        <w:t xml:space="preserve">A könnyebb átláthatóság érdekében a beszámolót a </w:t>
      </w:r>
      <w:r w:rsidR="00987F0D">
        <w:t>feladat- és hatásköröket megállapító jogszabályi rendelkezések, valamint a személyi és tárgyi feltételek bemutatás</w:t>
      </w:r>
      <w:r>
        <w:t>ával kezdem, majd a</w:t>
      </w:r>
      <w:r w:rsidR="00987F0D">
        <w:t xml:space="preserve"> fenti szempontok figy</w:t>
      </w:r>
      <w:r w:rsidR="00C22A5F">
        <w:t xml:space="preserve">elembe vételével </w:t>
      </w:r>
      <w:r>
        <w:t xml:space="preserve">szeretnék átfogó </w:t>
      </w:r>
      <w:r w:rsidR="00C22A5F">
        <w:t>képet a</w:t>
      </w:r>
      <w:r>
        <w:t xml:space="preserve">dni a </w:t>
      </w:r>
      <w:r w:rsidR="00C22A5F">
        <w:t xml:space="preserve"> 201</w:t>
      </w:r>
      <w:r>
        <w:t>2</w:t>
      </w:r>
      <w:r w:rsidR="00987F0D">
        <w:t>. évben, a gyermekjóléti és gyermekvédelmi területen végzett munkáról.</w:t>
      </w:r>
    </w:p>
    <w:p w:rsidR="00987F0D" w:rsidRDefault="00987F0D" w:rsidP="00BA1AE4">
      <w:pPr>
        <w:jc w:val="both"/>
      </w:pPr>
    </w:p>
    <w:p w:rsidR="00074057" w:rsidRDefault="00074057" w:rsidP="00BA1AE4">
      <w:pPr>
        <w:jc w:val="both"/>
      </w:pPr>
    </w:p>
    <w:p w:rsidR="002B0C0D" w:rsidRDefault="002B0C0D" w:rsidP="00BA1AE4">
      <w:pPr>
        <w:jc w:val="both"/>
      </w:pPr>
    </w:p>
    <w:p w:rsidR="00074057" w:rsidRDefault="00074057" w:rsidP="00BA1AE4">
      <w:pPr>
        <w:jc w:val="both"/>
      </w:pPr>
    </w:p>
    <w:p w:rsidR="00987F0D" w:rsidRPr="00074057" w:rsidRDefault="00987F0D" w:rsidP="00074057">
      <w:pPr>
        <w:pStyle w:val="Kiemeltidzet"/>
        <w:rPr>
          <w:rStyle w:val="para"/>
          <w:sz w:val="26"/>
          <w:szCs w:val="26"/>
        </w:rPr>
      </w:pPr>
      <w:r w:rsidRPr="00074057">
        <w:rPr>
          <w:rStyle w:val="para"/>
          <w:sz w:val="26"/>
          <w:szCs w:val="26"/>
        </w:rPr>
        <w:lastRenderedPageBreak/>
        <w:t>A gyermekvédelem rendszere – a</w:t>
      </w:r>
      <w:r w:rsidR="00EE242D" w:rsidRPr="00074057">
        <w:rPr>
          <w:rStyle w:val="para"/>
          <w:sz w:val="26"/>
          <w:szCs w:val="26"/>
        </w:rPr>
        <w:t xml:space="preserve"> </w:t>
      </w:r>
      <w:r w:rsidRPr="00074057">
        <w:rPr>
          <w:rStyle w:val="para"/>
          <w:sz w:val="26"/>
          <w:szCs w:val="26"/>
        </w:rPr>
        <w:t>feladat- és hatáskör</w:t>
      </w:r>
      <w:r w:rsidR="00EE242D" w:rsidRPr="00074057">
        <w:rPr>
          <w:rStyle w:val="para"/>
          <w:sz w:val="26"/>
          <w:szCs w:val="26"/>
        </w:rPr>
        <w:t>ök megoszlása</w:t>
      </w:r>
    </w:p>
    <w:p w:rsidR="00987F0D" w:rsidRDefault="00987F0D" w:rsidP="00A85D3A">
      <w:pPr>
        <w:pStyle w:val="base"/>
        <w:jc w:val="both"/>
      </w:pPr>
      <w:r>
        <w:t>A</w:t>
      </w:r>
      <w:r w:rsidRPr="005E4606">
        <w:t xml:space="preserve"> gyermekvédelmi rendszer működtetése állami és önko</w:t>
      </w:r>
      <w:r>
        <w:t>rmányzati feladat.</w:t>
      </w:r>
      <w:r w:rsidRPr="005E4606">
        <w:t xml:space="preserve"> </w:t>
      </w:r>
    </w:p>
    <w:p w:rsidR="00EE242D" w:rsidRDefault="00EE242D" w:rsidP="00EE242D">
      <w:pPr>
        <w:pStyle w:val="base"/>
        <w:jc w:val="both"/>
      </w:pPr>
    </w:p>
    <w:p w:rsidR="00EE242D" w:rsidRPr="008435B7" w:rsidRDefault="00EE242D" w:rsidP="00EE242D">
      <w:pPr>
        <w:pStyle w:val="base"/>
        <w:jc w:val="both"/>
      </w:pPr>
      <w:r w:rsidRPr="005E4606">
        <w:t xml:space="preserve">A törvényben meghatározott, a gyermekek védelmét biztosító </w:t>
      </w:r>
      <w:r w:rsidRPr="008435B7">
        <w:t xml:space="preserve">hatósági feladat- és hatásköröket </w:t>
      </w:r>
    </w:p>
    <w:p w:rsidR="00EE242D" w:rsidRPr="005E4606" w:rsidRDefault="00EE242D" w:rsidP="00DF63E3">
      <w:pPr>
        <w:pStyle w:val="base"/>
        <w:numPr>
          <w:ilvl w:val="0"/>
          <w:numId w:val="7"/>
        </w:numPr>
        <w:jc w:val="both"/>
      </w:pPr>
      <w:r w:rsidRPr="005E4606">
        <w:t xml:space="preserve">a helyi önkormányzat </w:t>
      </w:r>
      <w:r w:rsidRPr="00AD2C71">
        <w:t>képviselő-testülete,</w:t>
      </w:r>
      <w:r w:rsidRPr="005E4606">
        <w:t xml:space="preserve"> </w:t>
      </w:r>
    </w:p>
    <w:p w:rsidR="00EE242D" w:rsidRPr="005E4606" w:rsidRDefault="00EE242D" w:rsidP="00DF63E3">
      <w:pPr>
        <w:pStyle w:val="base"/>
        <w:numPr>
          <w:ilvl w:val="0"/>
          <w:numId w:val="7"/>
        </w:numPr>
        <w:jc w:val="both"/>
      </w:pPr>
      <w:r w:rsidRPr="005E4606">
        <w:t xml:space="preserve">a települési önkormányzat </w:t>
      </w:r>
      <w:r w:rsidRPr="00AD2C71">
        <w:t>jegyzője,</w:t>
      </w:r>
      <w:r w:rsidRPr="005E4606">
        <w:t xml:space="preserve"> </w:t>
      </w:r>
      <w:r>
        <w:t>illetve</w:t>
      </w:r>
    </w:p>
    <w:p w:rsidR="00EE242D" w:rsidRPr="00AD2C71" w:rsidRDefault="00EE242D" w:rsidP="00DF63E3">
      <w:pPr>
        <w:pStyle w:val="base"/>
        <w:numPr>
          <w:ilvl w:val="0"/>
          <w:numId w:val="7"/>
        </w:numPr>
        <w:jc w:val="both"/>
      </w:pPr>
      <w:r w:rsidRPr="00AD2C71">
        <w:t xml:space="preserve">a gyámhivatal gyakorolja. </w:t>
      </w:r>
    </w:p>
    <w:p w:rsidR="00987F0D" w:rsidRPr="005E4606" w:rsidRDefault="00987F0D" w:rsidP="00A85D3A">
      <w:pPr>
        <w:pStyle w:val="base"/>
        <w:jc w:val="both"/>
      </w:pPr>
    </w:p>
    <w:p w:rsidR="00987F0D" w:rsidRDefault="00987F0D" w:rsidP="005562A8">
      <w:pPr>
        <w:pStyle w:val="base"/>
        <w:jc w:val="both"/>
      </w:pPr>
      <w:r w:rsidRPr="005E4606">
        <w:t xml:space="preserve">A gyermekek védelmét pénzbeli, természetbeni és személyes gondoskodást nyújtó gyermekjóléti alapellátások, illetve gyermekvédelmi szakellátások, valamint </w:t>
      </w:r>
      <w:r>
        <w:t>a</w:t>
      </w:r>
      <w:r w:rsidRPr="005E4606">
        <w:t xml:space="preserve"> törvényben meghatározott ha</w:t>
      </w:r>
      <w:r>
        <w:t>tósági intézkedések biztosítják, a következők</w:t>
      </w:r>
      <w:r w:rsidR="00EE242D">
        <w:t xml:space="preserve"> szerint</w:t>
      </w:r>
      <w:r>
        <w:t>:</w:t>
      </w:r>
      <w:r w:rsidRPr="005E4606">
        <w:t xml:space="preserve"> </w:t>
      </w:r>
    </w:p>
    <w:p w:rsidR="00987F0D" w:rsidRDefault="00987F0D" w:rsidP="00A85D3A">
      <w:pPr>
        <w:pStyle w:val="base"/>
        <w:jc w:val="both"/>
        <w:rPr>
          <w:rStyle w:val="para"/>
        </w:rPr>
      </w:pPr>
    </w:p>
    <w:p w:rsidR="00987F0D" w:rsidRPr="008435B7" w:rsidRDefault="00987F0D" w:rsidP="00A85D3A">
      <w:pPr>
        <w:pStyle w:val="base"/>
        <w:jc w:val="both"/>
        <w:rPr>
          <w:i/>
        </w:rPr>
      </w:pPr>
      <w:r w:rsidRPr="008435B7">
        <w:rPr>
          <w:i/>
        </w:rPr>
        <w:t xml:space="preserve">Pénzbeli és természetbeni ellátások: </w:t>
      </w:r>
    </w:p>
    <w:p w:rsidR="00987F0D" w:rsidRPr="005E4606" w:rsidRDefault="00987F0D" w:rsidP="00DF63E3">
      <w:pPr>
        <w:pStyle w:val="base"/>
        <w:numPr>
          <w:ilvl w:val="0"/>
          <w:numId w:val="3"/>
        </w:numPr>
        <w:jc w:val="both"/>
      </w:pPr>
      <w:r w:rsidRPr="005E4606">
        <w:t>rendszeres gyermekvédelmi kedvezmény</w:t>
      </w:r>
      <w:r w:rsidR="00EE242D">
        <w:t xml:space="preserve"> (jegyzői hatáskör)</w:t>
      </w:r>
      <w:r w:rsidRPr="005E4606">
        <w:t xml:space="preserve">, </w:t>
      </w:r>
    </w:p>
    <w:p w:rsidR="001B7DF4" w:rsidRDefault="001B7DF4" w:rsidP="00DF63E3">
      <w:pPr>
        <w:pStyle w:val="base"/>
        <w:numPr>
          <w:ilvl w:val="0"/>
          <w:numId w:val="3"/>
        </w:numPr>
        <w:jc w:val="both"/>
      </w:pPr>
      <w:r>
        <w:t>k</w:t>
      </w:r>
      <w:r w:rsidRPr="005E4606">
        <w:t>iegészítő gyermekvédelmi támogatás</w:t>
      </w:r>
      <w:r>
        <w:t xml:space="preserve"> (jegyzői hatáskör),</w:t>
      </w:r>
    </w:p>
    <w:p w:rsidR="001B7DF4" w:rsidRDefault="001B7DF4" w:rsidP="00DF63E3">
      <w:pPr>
        <w:pStyle w:val="base"/>
        <w:numPr>
          <w:ilvl w:val="0"/>
          <w:numId w:val="3"/>
        </w:numPr>
        <w:jc w:val="both"/>
      </w:pPr>
      <w:r>
        <w:t>óvodáztatási támogatás (jegyzői hatáskör).</w:t>
      </w:r>
    </w:p>
    <w:p w:rsidR="00987F0D" w:rsidRPr="005E4606" w:rsidRDefault="00987F0D" w:rsidP="00DF63E3">
      <w:pPr>
        <w:pStyle w:val="base"/>
        <w:numPr>
          <w:ilvl w:val="0"/>
          <w:numId w:val="3"/>
        </w:numPr>
        <w:jc w:val="both"/>
      </w:pPr>
      <w:r w:rsidRPr="005E4606">
        <w:t>rendkívüli gyermekvédelmi támogatás</w:t>
      </w:r>
      <w:r w:rsidR="00EE242D">
        <w:t xml:space="preserve"> (önkormányzati hatáskör)</w:t>
      </w:r>
      <w:r w:rsidRPr="005E4606">
        <w:t xml:space="preserve">, </w:t>
      </w:r>
    </w:p>
    <w:p w:rsidR="00987F0D" w:rsidRPr="005E4606" w:rsidRDefault="00987F0D" w:rsidP="00DF63E3">
      <w:pPr>
        <w:pStyle w:val="base"/>
        <w:numPr>
          <w:ilvl w:val="0"/>
          <w:numId w:val="3"/>
        </w:numPr>
        <w:jc w:val="both"/>
      </w:pPr>
      <w:r w:rsidRPr="005E4606">
        <w:t>gyermektartásdíj megelőlegezése</w:t>
      </w:r>
      <w:r w:rsidR="00EE242D">
        <w:t xml:space="preserve"> (járási gyámhivatali hatáskör)</w:t>
      </w:r>
      <w:r w:rsidRPr="005E4606">
        <w:t xml:space="preserve">, </w:t>
      </w:r>
    </w:p>
    <w:p w:rsidR="00987F0D" w:rsidRPr="005E4606" w:rsidRDefault="00987F0D" w:rsidP="00DF63E3">
      <w:pPr>
        <w:pStyle w:val="base"/>
        <w:numPr>
          <w:ilvl w:val="0"/>
          <w:numId w:val="3"/>
        </w:numPr>
        <w:jc w:val="both"/>
      </w:pPr>
      <w:r>
        <w:t>otthonteremtési támogatás</w:t>
      </w:r>
      <w:r w:rsidR="00EE242D">
        <w:t xml:space="preserve"> (járási gyámhivatali hatáskör)</w:t>
      </w:r>
      <w:r w:rsidR="00EE242D" w:rsidRPr="005E4606">
        <w:t>,</w:t>
      </w:r>
      <w:r w:rsidRPr="005E4606">
        <w:t xml:space="preserve"> </w:t>
      </w:r>
    </w:p>
    <w:p w:rsidR="00987F0D" w:rsidRPr="005E4606" w:rsidRDefault="00987F0D" w:rsidP="008435B7">
      <w:pPr>
        <w:pStyle w:val="base"/>
        <w:ind w:left="360"/>
        <w:jc w:val="both"/>
      </w:pPr>
    </w:p>
    <w:p w:rsidR="00987F0D" w:rsidRPr="008435B7" w:rsidRDefault="00987F0D" w:rsidP="00A85D3A">
      <w:pPr>
        <w:pStyle w:val="base"/>
        <w:jc w:val="both"/>
        <w:rPr>
          <w:i/>
        </w:rPr>
      </w:pPr>
      <w:r w:rsidRPr="008435B7">
        <w:rPr>
          <w:i/>
        </w:rPr>
        <w:t xml:space="preserve">A személyes gondoskodás keretébe tartozó gyermekjóléti alapellátások: </w:t>
      </w:r>
    </w:p>
    <w:p w:rsidR="00987F0D" w:rsidRPr="005E4606" w:rsidRDefault="00987F0D" w:rsidP="00DF63E3">
      <w:pPr>
        <w:pStyle w:val="base"/>
        <w:numPr>
          <w:ilvl w:val="0"/>
          <w:numId w:val="4"/>
        </w:numPr>
        <w:jc w:val="both"/>
      </w:pPr>
      <w:r>
        <w:t>g</w:t>
      </w:r>
      <w:r w:rsidRPr="005E4606">
        <w:t xml:space="preserve">yermekjóléti szolgáltatás, </w:t>
      </w:r>
    </w:p>
    <w:p w:rsidR="00987F0D" w:rsidRPr="005E4606" w:rsidRDefault="00987F0D" w:rsidP="00DF63E3">
      <w:pPr>
        <w:pStyle w:val="base"/>
        <w:numPr>
          <w:ilvl w:val="0"/>
          <w:numId w:val="4"/>
        </w:numPr>
        <w:jc w:val="both"/>
      </w:pPr>
      <w:r w:rsidRPr="005E4606">
        <w:t xml:space="preserve">gyermekek napközbeni ellátása, </w:t>
      </w:r>
    </w:p>
    <w:p w:rsidR="00987F0D" w:rsidRDefault="00987F0D" w:rsidP="00DF63E3">
      <w:pPr>
        <w:pStyle w:val="base"/>
        <w:numPr>
          <w:ilvl w:val="0"/>
          <w:numId w:val="4"/>
        </w:numPr>
        <w:jc w:val="both"/>
      </w:pPr>
      <w:r w:rsidRPr="005E4606">
        <w:t xml:space="preserve">gyermekek átmeneti gondozása. </w:t>
      </w:r>
    </w:p>
    <w:p w:rsidR="008435B7" w:rsidRDefault="008435B7" w:rsidP="00A85D3A">
      <w:pPr>
        <w:pStyle w:val="base"/>
        <w:jc w:val="both"/>
        <w:rPr>
          <w:b/>
        </w:rPr>
      </w:pPr>
    </w:p>
    <w:p w:rsidR="00987F0D" w:rsidRPr="008435B7" w:rsidRDefault="00987F0D" w:rsidP="00A85D3A">
      <w:pPr>
        <w:pStyle w:val="base"/>
        <w:jc w:val="both"/>
        <w:rPr>
          <w:i/>
        </w:rPr>
      </w:pPr>
      <w:r w:rsidRPr="008435B7">
        <w:rPr>
          <w:i/>
        </w:rPr>
        <w:t xml:space="preserve">A személyes gondoskodás keretébe tartozó gyermekvédelmi szakellátások: </w:t>
      </w:r>
    </w:p>
    <w:p w:rsidR="00987F0D" w:rsidRPr="005E4606" w:rsidRDefault="00987F0D" w:rsidP="00DF63E3">
      <w:pPr>
        <w:pStyle w:val="base"/>
        <w:numPr>
          <w:ilvl w:val="0"/>
          <w:numId w:val="5"/>
        </w:numPr>
        <w:jc w:val="both"/>
      </w:pPr>
      <w:r w:rsidRPr="005E4606">
        <w:t xml:space="preserve">otthont nyújtó ellátás, </w:t>
      </w:r>
    </w:p>
    <w:p w:rsidR="00987F0D" w:rsidRPr="005E4606" w:rsidRDefault="00987F0D" w:rsidP="00DF63E3">
      <w:pPr>
        <w:pStyle w:val="base"/>
        <w:numPr>
          <w:ilvl w:val="0"/>
          <w:numId w:val="5"/>
        </w:numPr>
        <w:jc w:val="both"/>
      </w:pPr>
      <w:r w:rsidRPr="005E4606">
        <w:t xml:space="preserve">utógondozói ellátás, </w:t>
      </w:r>
    </w:p>
    <w:p w:rsidR="00987F0D" w:rsidRDefault="00987F0D" w:rsidP="00DF63E3">
      <w:pPr>
        <w:pStyle w:val="base"/>
        <w:numPr>
          <w:ilvl w:val="0"/>
          <w:numId w:val="5"/>
        </w:numPr>
        <w:jc w:val="both"/>
      </w:pPr>
      <w:r w:rsidRPr="005E4606">
        <w:t xml:space="preserve">területi gyermekvédelmi szakszolgáltatás. </w:t>
      </w:r>
    </w:p>
    <w:p w:rsidR="00987F0D" w:rsidRPr="005E4606" w:rsidRDefault="00987F0D" w:rsidP="008435B7">
      <w:pPr>
        <w:pStyle w:val="base"/>
        <w:ind w:left="720"/>
        <w:jc w:val="both"/>
      </w:pPr>
    </w:p>
    <w:p w:rsidR="00987F0D" w:rsidRPr="008435B7" w:rsidRDefault="00987F0D" w:rsidP="00A85D3A">
      <w:pPr>
        <w:pStyle w:val="base"/>
        <w:jc w:val="both"/>
        <w:rPr>
          <w:i/>
        </w:rPr>
      </w:pPr>
      <w:r w:rsidRPr="008435B7">
        <w:rPr>
          <w:i/>
        </w:rPr>
        <w:t>A gyermekvédelmi gondoskodás keretébe tartozó hatósági intézkedések</w:t>
      </w:r>
      <w:r w:rsidR="00EE242D">
        <w:rPr>
          <w:i/>
        </w:rPr>
        <w:t xml:space="preserve"> </w:t>
      </w:r>
      <w:r w:rsidR="00EE242D">
        <w:t>(gyámhivatali hatáskör)</w:t>
      </w:r>
      <w:r w:rsidRPr="008435B7">
        <w:rPr>
          <w:i/>
        </w:rPr>
        <w:t xml:space="preserve">: </w:t>
      </w:r>
    </w:p>
    <w:p w:rsidR="00987F0D" w:rsidRPr="005E4606" w:rsidRDefault="00987F0D" w:rsidP="00DF63E3">
      <w:pPr>
        <w:pStyle w:val="base"/>
        <w:numPr>
          <w:ilvl w:val="0"/>
          <w:numId w:val="6"/>
        </w:numPr>
        <w:jc w:val="both"/>
      </w:pPr>
      <w:r w:rsidRPr="005E4606">
        <w:t xml:space="preserve">védelembe vétel, </w:t>
      </w:r>
    </w:p>
    <w:p w:rsidR="00987F0D" w:rsidRPr="005E4606" w:rsidRDefault="00987F0D" w:rsidP="00DF63E3">
      <w:pPr>
        <w:pStyle w:val="base"/>
        <w:numPr>
          <w:ilvl w:val="0"/>
          <w:numId w:val="6"/>
        </w:numPr>
        <w:jc w:val="both"/>
      </w:pPr>
      <w:r w:rsidRPr="005E4606">
        <w:t xml:space="preserve">családbafogadás, </w:t>
      </w:r>
    </w:p>
    <w:p w:rsidR="00987F0D" w:rsidRPr="005E4606" w:rsidRDefault="00987F0D" w:rsidP="00DF63E3">
      <w:pPr>
        <w:pStyle w:val="base"/>
        <w:numPr>
          <w:ilvl w:val="0"/>
          <w:numId w:val="6"/>
        </w:numPr>
        <w:jc w:val="both"/>
      </w:pPr>
      <w:r w:rsidRPr="005E4606">
        <w:t xml:space="preserve">ideiglenes hatályú elhelyezés, </w:t>
      </w:r>
    </w:p>
    <w:p w:rsidR="00987F0D" w:rsidRPr="005E4606" w:rsidRDefault="00987F0D" w:rsidP="00DF63E3">
      <w:pPr>
        <w:pStyle w:val="base"/>
        <w:numPr>
          <w:ilvl w:val="0"/>
          <w:numId w:val="6"/>
        </w:numPr>
        <w:jc w:val="both"/>
      </w:pPr>
      <w:r w:rsidRPr="005E4606">
        <w:t xml:space="preserve">átmeneti nevelésbe vétel, </w:t>
      </w:r>
    </w:p>
    <w:p w:rsidR="00987F0D" w:rsidRPr="005E4606" w:rsidRDefault="00987F0D" w:rsidP="00DF63E3">
      <w:pPr>
        <w:pStyle w:val="base"/>
        <w:numPr>
          <w:ilvl w:val="0"/>
          <w:numId w:val="6"/>
        </w:numPr>
        <w:jc w:val="both"/>
      </w:pPr>
      <w:r w:rsidRPr="005E4606">
        <w:t xml:space="preserve">tartós nevelésbe vétel, </w:t>
      </w:r>
    </w:p>
    <w:p w:rsidR="00987F0D" w:rsidRPr="005E4606" w:rsidRDefault="00987F0D" w:rsidP="00DF63E3">
      <w:pPr>
        <w:pStyle w:val="base"/>
        <w:numPr>
          <w:ilvl w:val="0"/>
          <w:numId w:val="6"/>
        </w:numPr>
        <w:jc w:val="both"/>
      </w:pPr>
      <w:r w:rsidRPr="005E4606">
        <w:t xml:space="preserve">nevelési felügyelet elrendelése, </w:t>
      </w:r>
    </w:p>
    <w:p w:rsidR="00987F0D" w:rsidRPr="005E4606" w:rsidRDefault="00987F0D" w:rsidP="00DF63E3">
      <w:pPr>
        <w:pStyle w:val="base"/>
        <w:numPr>
          <w:ilvl w:val="0"/>
          <w:numId w:val="6"/>
        </w:numPr>
        <w:jc w:val="both"/>
      </w:pPr>
      <w:r w:rsidRPr="005E4606">
        <w:t xml:space="preserve">utógondozás elrendelése, </w:t>
      </w:r>
    </w:p>
    <w:p w:rsidR="00987F0D" w:rsidRPr="005E4606" w:rsidRDefault="00987F0D" w:rsidP="00DF63E3">
      <w:pPr>
        <w:pStyle w:val="base"/>
        <w:numPr>
          <w:ilvl w:val="0"/>
          <w:numId w:val="6"/>
        </w:numPr>
        <w:jc w:val="both"/>
      </w:pPr>
      <w:r w:rsidRPr="005E4606">
        <w:t xml:space="preserve">utógondozói ellátás elrendelése. </w:t>
      </w:r>
    </w:p>
    <w:p w:rsidR="00987F0D" w:rsidRDefault="00987F0D" w:rsidP="00A85D3A">
      <w:pPr>
        <w:pStyle w:val="base"/>
        <w:jc w:val="both"/>
        <w:rPr>
          <w:rStyle w:val="para"/>
        </w:rPr>
      </w:pPr>
    </w:p>
    <w:p w:rsidR="00987F0D" w:rsidRDefault="00987F0D" w:rsidP="00A85D3A">
      <w:pPr>
        <w:pStyle w:val="base"/>
        <w:jc w:val="both"/>
        <w:rPr>
          <w:rStyle w:val="para"/>
        </w:rPr>
      </w:pPr>
      <w:r>
        <w:rPr>
          <w:rStyle w:val="para"/>
        </w:rPr>
        <w:t xml:space="preserve">A </w:t>
      </w:r>
      <w:r w:rsidRPr="005562A8">
        <w:rPr>
          <w:rStyle w:val="para"/>
        </w:rPr>
        <w:t>gyermekvédelmi rendszer része a bíróság által javítóintézeti nevelésre utalt, illetve előzetes letartóztatásba helyezett fiatalkorúak intézeti ellátása</w:t>
      </w:r>
      <w:r>
        <w:rPr>
          <w:rStyle w:val="para"/>
        </w:rPr>
        <w:t xml:space="preserve"> is</w:t>
      </w:r>
      <w:r w:rsidRPr="005562A8">
        <w:rPr>
          <w:rStyle w:val="para"/>
        </w:rPr>
        <w:t>.</w:t>
      </w:r>
    </w:p>
    <w:p w:rsidR="00987F0D" w:rsidRDefault="00987F0D" w:rsidP="00A85D3A">
      <w:pPr>
        <w:pStyle w:val="base"/>
        <w:jc w:val="both"/>
        <w:rPr>
          <w:rStyle w:val="para"/>
        </w:rPr>
      </w:pPr>
    </w:p>
    <w:p w:rsidR="00987F0D" w:rsidRPr="005E4606" w:rsidRDefault="00987F0D" w:rsidP="00A85D3A">
      <w:pPr>
        <w:pStyle w:val="base"/>
        <w:jc w:val="both"/>
      </w:pPr>
      <w:r w:rsidRPr="005E4606">
        <w:t>A</w:t>
      </w:r>
      <w:r>
        <w:t xml:space="preserve"> Gyvt. </w:t>
      </w:r>
      <w:r w:rsidRPr="008435B7">
        <w:t>alapján gyermekvédelmi rendszerhez kapcsolódó feladatot látnak el</w:t>
      </w:r>
      <w:r w:rsidRPr="005E4606">
        <w:t xml:space="preserve"> - a gyermek családban történő nevelkedésének elősegítése, a gyermek veszélyeztetettségének </w:t>
      </w:r>
      <w:r w:rsidRPr="005E4606">
        <w:lastRenderedPageBreak/>
        <w:t xml:space="preserve">megelőzése és megszüntetése érdekében - a törvényben meghatározott alaptevékenység keretében </w:t>
      </w:r>
    </w:p>
    <w:p w:rsidR="00987F0D" w:rsidRPr="005E4606" w:rsidRDefault="00987F0D" w:rsidP="00DF63E3">
      <w:pPr>
        <w:pStyle w:val="base"/>
        <w:numPr>
          <w:ilvl w:val="0"/>
          <w:numId w:val="8"/>
        </w:numPr>
        <w:jc w:val="both"/>
      </w:pPr>
      <w:r w:rsidRPr="005E4606">
        <w:t xml:space="preserve">az egészségügyi szolgáltatást nyújtók, így különösen a védőnői szolgálat, a háziorvos, a házi gyermekorvos, </w:t>
      </w:r>
    </w:p>
    <w:p w:rsidR="00987F0D" w:rsidRPr="005E4606" w:rsidRDefault="00987F0D" w:rsidP="00DF63E3">
      <w:pPr>
        <w:pStyle w:val="base"/>
        <w:numPr>
          <w:ilvl w:val="0"/>
          <w:numId w:val="8"/>
        </w:numPr>
        <w:jc w:val="both"/>
      </w:pPr>
      <w:r w:rsidRPr="005E4606">
        <w:t xml:space="preserve">a személyes gondoskodást nyújtó szolgáltatók, így különösen a családsegítő szolgálat, a családsegítő központ, </w:t>
      </w:r>
    </w:p>
    <w:p w:rsidR="00987F0D" w:rsidRPr="005E4606" w:rsidRDefault="00987F0D" w:rsidP="00DF63E3">
      <w:pPr>
        <w:pStyle w:val="base"/>
        <w:numPr>
          <w:ilvl w:val="0"/>
          <w:numId w:val="8"/>
        </w:numPr>
        <w:jc w:val="both"/>
      </w:pPr>
      <w:r w:rsidRPr="005E4606">
        <w:t xml:space="preserve">a közoktatási intézmények, így különösen a nevelési-oktatási intézmény, a nevelési tanácsadó, </w:t>
      </w:r>
    </w:p>
    <w:p w:rsidR="00987F0D" w:rsidRPr="005E4606" w:rsidRDefault="00987F0D" w:rsidP="00DF63E3">
      <w:pPr>
        <w:pStyle w:val="base"/>
        <w:numPr>
          <w:ilvl w:val="0"/>
          <w:numId w:val="8"/>
        </w:numPr>
        <w:jc w:val="both"/>
      </w:pPr>
      <w:r w:rsidRPr="005E4606">
        <w:t xml:space="preserve">a rendőrség, </w:t>
      </w:r>
    </w:p>
    <w:p w:rsidR="00987F0D" w:rsidRPr="005E4606" w:rsidRDefault="00987F0D" w:rsidP="00DF63E3">
      <w:pPr>
        <w:pStyle w:val="base"/>
        <w:numPr>
          <w:ilvl w:val="0"/>
          <w:numId w:val="8"/>
        </w:numPr>
        <w:jc w:val="both"/>
      </w:pPr>
      <w:r w:rsidRPr="005E4606">
        <w:t xml:space="preserve">az ügyészség, </w:t>
      </w:r>
    </w:p>
    <w:p w:rsidR="00987F0D" w:rsidRPr="005E4606" w:rsidRDefault="00987F0D" w:rsidP="00DF63E3">
      <w:pPr>
        <w:pStyle w:val="base"/>
        <w:numPr>
          <w:ilvl w:val="0"/>
          <w:numId w:val="8"/>
        </w:numPr>
        <w:jc w:val="both"/>
      </w:pPr>
      <w:r w:rsidRPr="005E4606">
        <w:t xml:space="preserve">a bíróság, </w:t>
      </w:r>
    </w:p>
    <w:p w:rsidR="00987F0D" w:rsidRPr="005E4606" w:rsidRDefault="00987F0D" w:rsidP="00DF63E3">
      <w:pPr>
        <w:pStyle w:val="base"/>
        <w:numPr>
          <w:ilvl w:val="0"/>
          <w:numId w:val="8"/>
        </w:numPr>
        <w:jc w:val="both"/>
      </w:pPr>
      <w:r w:rsidRPr="005E4606">
        <w:t xml:space="preserve">a pártfogó felügyelői szolgálat, </w:t>
      </w:r>
    </w:p>
    <w:p w:rsidR="00987F0D" w:rsidRPr="005E4606" w:rsidRDefault="00987F0D" w:rsidP="00DF63E3">
      <w:pPr>
        <w:pStyle w:val="base"/>
        <w:numPr>
          <w:ilvl w:val="0"/>
          <w:numId w:val="8"/>
        </w:numPr>
        <w:jc w:val="both"/>
      </w:pPr>
      <w:r w:rsidRPr="005E4606">
        <w:t xml:space="preserve">az áldozatsegítés és a kárenyhítés feladatait ellátó szervezetek, </w:t>
      </w:r>
    </w:p>
    <w:p w:rsidR="00987F0D" w:rsidRPr="005E4606" w:rsidRDefault="00987F0D" w:rsidP="00DF63E3">
      <w:pPr>
        <w:pStyle w:val="base"/>
        <w:numPr>
          <w:ilvl w:val="0"/>
          <w:numId w:val="8"/>
        </w:numPr>
        <w:jc w:val="both"/>
      </w:pPr>
      <w:r w:rsidRPr="005E4606">
        <w:t xml:space="preserve">a menekülteket befogadó állomás, a menekültek átmeneti szállása, </w:t>
      </w:r>
    </w:p>
    <w:p w:rsidR="00987F0D" w:rsidRDefault="00987F0D" w:rsidP="00DF63E3">
      <w:pPr>
        <w:pStyle w:val="base"/>
        <w:numPr>
          <w:ilvl w:val="0"/>
          <w:numId w:val="8"/>
        </w:numPr>
        <w:jc w:val="both"/>
      </w:pPr>
      <w:r w:rsidRPr="005E4606">
        <w:t>a társadalmi szerv</w:t>
      </w:r>
      <w:r>
        <w:t>ezetek, egyházak, alapítványok, valamint</w:t>
      </w:r>
    </w:p>
    <w:p w:rsidR="00987F0D" w:rsidRDefault="00987F0D" w:rsidP="00DF63E3">
      <w:pPr>
        <w:pStyle w:val="base"/>
        <w:numPr>
          <w:ilvl w:val="0"/>
          <w:numId w:val="8"/>
        </w:numPr>
        <w:jc w:val="both"/>
      </w:pPr>
      <w:r>
        <w:t>a munkaügyi hatóság.</w:t>
      </w:r>
    </w:p>
    <w:p w:rsidR="00987F0D" w:rsidRPr="005E4606" w:rsidRDefault="00987F0D" w:rsidP="00D13FC7">
      <w:pPr>
        <w:pStyle w:val="base"/>
        <w:jc w:val="both"/>
      </w:pPr>
    </w:p>
    <w:p w:rsidR="00987F0D" w:rsidRDefault="00987F0D" w:rsidP="00A85D3A">
      <w:pPr>
        <w:pStyle w:val="base"/>
        <w:jc w:val="both"/>
      </w:pPr>
      <w:r>
        <w:rPr>
          <w:bCs w:val="0"/>
        </w:rPr>
        <w:t xml:space="preserve">Az előbb </w:t>
      </w:r>
      <w:r w:rsidRPr="00D13FC7">
        <w:rPr>
          <w:bCs w:val="0"/>
        </w:rPr>
        <w:t>felsorolt int</w:t>
      </w:r>
      <w:r>
        <w:rPr>
          <w:bCs w:val="0"/>
        </w:rPr>
        <w:t xml:space="preserve">ézmények és személyek </w:t>
      </w:r>
      <w:r w:rsidRPr="00D13FC7">
        <w:t>kötelesek</w:t>
      </w:r>
      <w:r w:rsidRPr="005E4606">
        <w:t xml:space="preserve"> </w:t>
      </w:r>
    </w:p>
    <w:p w:rsidR="00987F0D" w:rsidRPr="005E4606" w:rsidRDefault="00987F0D" w:rsidP="00DF63E3">
      <w:pPr>
        <w:pStyle w:val="base"/>
        <w:numPr>
          <w:ilvl w:val="0"/>
          <w:numId w:val="9"/>
        </w:numPr>
        <w:jc w:val="both"/>
      </w:pPr>
      <w:r w:rsidRPr="005E4606">
        <w:t>egymással együttműködni és egymást kölcsönösen tájékoztatni</w:t>
      </w:r>
      <w:r w:rsidR="008435B7">
        <w:t>,</w:t>
      </w:r>
    </w:p>
    <w:p w:rsidR="00987F0D" w:rsidRPr="005E4606" w:rsidRDefault="00987F0D" w:rsidP="00DF63E3">
      <w:pPr>
        <w:pStyle w:val="base"/>
        <w:numPr>
          <w:ilvl w:val="0"/>
          <w:numId w:val="9"/>
        </w:numPr>
        <w:jc w:val="both"/>
      </w:pPr>
      <w:r w:rsidRPr="005E4606">
        <w:t xml:space="preserve">jelzéssel élni a gyermek veszélyeztetettsége esetén a gyermekjóléti szolgálatnál, </w:t>
      </w:r>
    </w:p>
    <w:p w:rsidR="00987F0D" w:rsidRDefault="00987F0D" w:rsidP="00DF63E3">
      <w:pPr>
        <w:pStyle w:val="base"/>
        <w:numPr>
          <w:ilvl w:val="0"/>
          <w:numId w:val="9"/>
        </w:numPr>
        <w:jc w:val="both"/>
      </w:pPr>
      <w:r w:rsidRPr="005E4606">
        <w:t xml:space="preserve">hatósági eljárást kezdeményezni a gyermek bántalmazása, illetve súlyos elhanyagolása vagy egyéb más, súlyos veszélyeztető ok fennállása, továbbá a gyermek önmaga által előidézett súlyos veszélyeztető magatartása esetén. </w:t>
      </w:r>
    </w:p>
    <w:p w:rsidR="00987F0D" w:rsidRPr="005E4606" w:rsidRDefault="00987F0D" w:rsidP="00D13FC7">
      <w:pPr>
        <w:pStyle w:val="base"/>
        <w:ind w:left="720"/>
        <w:jc w:val="both"/>
      </w:pPr>
    </w:p>
    <w:p w:rsidR="00987F0D" w:rsidRPr="005E4606" w:rsidRDefault="00987F0D" w:rsidP="00A85D3A">
      <w:pPr>
        <w:pStyle w:val="base"/>
        <w:jc w:val="both"/>
      </w:pPr>
      <w:r w:rsidRPr="005E4606">
        <w:t xml:space="preserve">Ilyen jelzéssel és kezdeményezéssel bármely állampolgár és a gyermekek érdekeit képviselő társadalmi szervezet is élhet. </w:t>
      </w:r>
    </w:p>
    <w:p w:rsidR="00987F0D" w:rsidRDefault="00987F0D" w:rsidP="00A85D3A">
      <w:pPr>
        <w:pStyle w:val="base"/>
        <w:jc w:val="both"/>
        <w:rPr>
          <w:rStyle w:val="para"/>
        </w:rPr>
      </w:pPr>
    </w:p>
    <w:p w:rsidR="00987F0D" w:rsidRDefault="00987F0D" w:rsidP="00A85D3A">
      <w:pPr>
        <w:pStyle w:val="base"/>
        <w:jc w:val="both"/>
      </w:pPr>
      <w:r w:rsidRPr="00A85D3A">
        <w:t xml:space="preserve">A települési </w:t>
      </w:r>
      <w:r w:rsidRPr="00485EA8">
        <w:t>önkormányzat kötelező feladata</w:t>
      </w:r>
      <w:r>
        <w:t xml:space="preserve">, hogy </w:t>
      </w:r>
      <w:r w:rsidRPr="00A85D3A">
        <w:t>biztosít</w:t>
      </w:r>
      <w:r>
        <w:t>s</w:t>
      </w:r>
      <w:r w:rsidRPr="00A85D3A">
        <w:t>a a rendkívüli gyermekvédelmi támogatást, a személyes gondoskodást nyújtó alapellátások keretében a gyermekjóléti szolgáltatást, a gyermekek napközbeni ellátását</w:t>
      </w:r>
      <w:r>
        <w:t>,</w:t>
      </w:r>
      <w:r w:rsidRPr="00A85D3A">
        <w:t xml:space="preserve"> a gyermekek átmeneti gondozását, szerve</w:t>
      </w:r>
      <w:r>
        <w:t>z</w:t>
      </w:r>
      <w:r w:rsidRPr="00A85D3A">
        <w:t>z</w:t>
      </w:r>
      <w:r>
        <w:t>e</w:t>
      </w:r>
      <w:r w:rsidRPr="00A85D3A">
        <w:t xml:space="preserve"> és közvetít</w:t>
      </w:r>
      <w:r>
        <w:t xml:space="preserve">se </w:t>
      </w:r>
      <w:r w:rsidRPr="00A85D3A">
        <w:t xml:space="preserve">a máshol igénybe vehető ellátásokhoz való hozzájutást. </w:t>
      </w:r>
    </w:p>
    <w:p w:rsidR="00987F0D" w:rsidRDefault="00987F0D" w:rsidP="00A85D3A">
      <w:pPr>
        <w:pStyle w:val="base"/>
        <w:jc w:val="both"/>
      </w:pPr>
    </w:p>
    <w:p w:rsidR="00987F0D" w:rsidRDefault="00987F0D" w:rsidP="009C6031">
      <w:pPr>
        <w:pStyle w:val="base"/>
        <w:jc w:val="both"/>
      </w:pPr>
      <w:r>
        <w:t>Tótkomlós Város Önkormányzat Képviselő-testülete a rendkívüli gyermekvédelmi támogatás eljárási szabályairól, valamint a személyes gondoskodás keretébe tartozó gyermekvédelmi alapellátásokról és az intézményi térítési díjakról szóló 7/2006. (II. 28.) önkormányzati rendelet (a továbbiakban: Ör.) megalkotásával gondoskodott a helyi szinten szabályozandó ellátások meghatározásáról.</w:t>
      </w:r>
    </w:p>
    <w:p w:rsidR="00987F0D" w:rsidRPr="00A85D3A" w:rsidRDefault="00987F0D" w:rsidP="00A85D3A">
      <w:pPr>
        <w:pStyle w:val="base"/>
        <w:jc w:val="both"/>
      </w:pPr>
    </w:p>
    <w:p w:rsidR="00987F0D" w:rsidRDefault="00987F0D" w:rsidP="008435B7">
      <w:pPr>
        <w:pStyle w:val="base"/>
        <w:jc w:val="both"/>
      </w:pPr>
      <w:r>
        <w:t xml:space="preserve">A Gyvt. kimondja, hogy az a települési önkormányzat, amelynek területén 10.000-nél több állandó lakos él, bölcsődét köteles működtetni. Városunk tehát </w:t>
      </w:r>
      <w:r w:rsidRPr="00485EA8">
        <w:t>önként vállalt feladataként</w:t>
      </w:r>
      <w:r>
        <w:t xml:space="preserve"> tartja fenn a Bölcsődét, így biztosítva a </w:t>
      </w:r>
      <w:r w:rsidRPr="001C647D">
        <w:t>3 éven aluli gyermekek napközbeni ellátását, szakszerű gondozását és nevelését</w:t>
      </w:r>
      <w:r>
        <w:t>.</w:t>
      </w:r>
    </w:p>
    <w:p w:rsidR="00987F0D" w:rsidRDefault="00987F0D" w:rsidP="00A85D3A">
      <w:pPr>
        <w:jc w:val="both"/>
        <w:rPr>
          <w:lang w:eastAsia="hu-HU"/>
        </w:rPr>
      </w:pPr>
    </w:p>
    <w:p w:rsidR="00485EA8" w:rsidRDefault="00485EA8" w:rsidP="00A85D3A">
      <w:pPr>
        <w:jc w:val="both"/>
        <w:rPr>
          <w:lang w:eastAsia="hu-HU"/>
        </w:rPr>
      </w:pPr>
    </w:p>
    <w:p w:rsidR="00485EA8" w:rsidRDefault="00485EA8" w:rsidP="00A85D3A">
      <w:pPr>
        <w:jc w:val="both"/>
        <w:rPr>
          <w:lang w:eastAsia="hu-HU"/>
        </w:rPr>
      </w:pPr>
    </w:p>
    <w:p w:rsidR="00485EA8" w:rsidRDefault="00485EA8" w:rsidP="00A85D3A">
      <w:pPr>
        <w:jc w:val="both"/>
        <w:rPr>
          <w:lang w:eastAsia="hu-HU"/>
        </w:rPr>
      </w:pPr>
    </w:p>
    <w:p w:rsidR="00485EA8" w:rsidRDefault="00485EA8" w:rsidP="00A85D3A">
      <w:pPr>
        <w:jc w:val="both"/>
        <w:rPr>
          <w:lang w:eastAsia="hu-HU"/>
        </w:rPr>
      </w:pPr>
    </w:p>
    <w:p w:rsidR="00485EA8" w:rsidRDefault="00485EA8" w:rsidP="00A85D3A">
      <w:pPr>
        <w:jc w:val="both"/>
        <w:rPr>
          <w:lang w:eastAsia="hu-HU"/>
        </w:rPr>
      </w:pPr>
    </w:p>
    <w:p w:rsidR="00485EA8" w:rsidRDefault="00485EA8" w:rsidP="00A85D3A">
      <w:pPr>
        <w:jc w:val="both"/>
        <w:rPr>
          <w:lang w:eastAsia="hu-HU"/>
        </w:rPr>
      </w:pPr>
    </w:p>
    <w:p w:rsidR="00987F0D" w:rsidRPr="00074057" w:rsidRDefault="00987F0D" w:rsidP="00074057">
      <w:pPr>
        <w:pStyle w:val="Kiemeltidzet"/>
        <w:rPr>
          <w:sz w:val="26"/>
          <w:szCs w:val="26"/>
          <w:lang w:eastAsia="hu-HU"/>
        </w:rPr>
      </w:pPr>
      <w:r w:rsidRPr="00074057">
        <w:rPr>
          <w:sz w:val="26"/>
          <w:szCs w:val="26"/>
          <w:lang w:eastAsia="hu-HU"/>
        </w:rPr>
        <w:lastRenderedPageBreak/>
        <w:t>A gyermekvédelmi feladatok ellátásának személyi és tárgyi feltételei a Polgármesteri Hivatalban</w:t>
      </w:r>
    </w:p>
    <w:p w:rsidR="00987F0D" w:rsidRDefault="00987F0D" w:rsidP="00A85D3A">
      <w:pPr>
        <w:jc w:val="both"/>
      </w:pPr>
      <w:r>
        <w:t xml:space="preserve">Tótkomlós Város Önkormányzat Képviselő-testületének gyermekvédelmi hatósági feladatait átruházott hatáskörben a </w:t>
      </w:r>
      <w:r w:rsidRPr="00EA1576">
        <w:t>Szociális Bizottság</w:t>
      </w:r>
      <w:r>
        <w:t xml:space="preserve"> látja el. A bizottság dönt rendkívüli gyermekvédelmi támogatás ügyében. A bizottság üléseit kéthetente tartja a Polgármesteri Hivatal hivatalos helyiségében. A bizottság munkáját </w:t>
      </w:r>
      <w:r w:rsidR="00C22A5F">
        <w:t xml:space="preserve">- az említett ügytípus tekintetében - </w:t>
      </w:r>
      <w:r>
        <w:t>Bedőné Skoda Ilona, a Polgármesteri Hivatal ügyintézője segíti.</w:t>
      </w:r>
    </w:p>
    <w:p w:rsidR="00EA1576" w:rsidRDefault="00EA1576" w:rsidP="00A85D3A">
      <w:pPr>
        <w:jc w:val="both"/>
      </w:pPr>
      <w:r>
        <w:t>A jegyzői hatáskörben megállapítandó rendszeres gyermekvédelmi kedvezményre való jogosultság döntésre előkészítését szintén Bedőné Skoda Ilona végzi.</w:t>
      </w:r>
    </w:p>
    <w:p w:rsidR="00EA1576" w:rsidRDefault="00EA1576" w:rsidP="00A85D3A">
      <w:pPr>
        <w:jc w:val="both"/>
      </w:pPr>
    </w:p>
    <w:p w:rsidR="00EA1576" w:rsidRDefault="00EA1576" w:rsidP="00A85D3A">
      <w:pPr>
        <w:jc w:val="both"/>
      </w:pPr>
      <w:r>
        <w:t xml:space="preserve">2012. évben ő látta el a jegyzői gyámhatósági feladatokat is, valamint egyes szociális igazgatási feladatokat (az átmeneti segéllyel, a helyi lakáscélú támogatással, a védendő fogyasztókkal, valamint a halmozottan hátrányos helyzetűekkel kapcsolatos ügyeket). </w:t>
      </w:r>
    </w:p>
    <w:p w:rsidR="00EA1576" w:rsidRDefault="00EA1576" w:rsidP="00A85D3A">
      <w:pPr>
        <w:jc w:val="both"/>
      </w:pPr>
    </w:p>
    <w:p w:rsidR="00987F0D" w:rsidRDefault="00987F0D" w:rsidP="00A85D3A">
      <w:pPr>
        <w:jc w:val="both"/>
      </w:pPr>
      <w:r>
        <w:t xml:space="preserve">Az ügyintézőnek a Polgármesteri Hivatal „A” épületében önálló irodája van, ahol saját interneteléréssel rendelkező számítógépet, nyomtatót, telefont használhat. Fénymásolási lehetősége a folyosón megoldott. Jogszabályokhoz való hozzájutását közvetlen felettese, az aljegyző biztosítja. Az ügyintézőnek kiadmányozási joga nincs, minden kimenő iratot az aljegyző ír alá. Az ügyintéző a leíró, postázó munkát közfoglalkoztatott munkavállaló segítségével végzi, </w:t>
      </w:r>
      <w:r w:rsidR="00EA1576">
        <w:t>aki</w:t>
      </w:r>
      <w:r>
        <w:t xml:space="preserve"> a kimenő iratokat</w:t>
      </w:r>
      <w:r w:rsidR="00EA1576">
        <w:t xml:space="preserve"> is</w:t>
      </w:r>
      <w:r w:rsidR="00EA1576" w:rsidRPr="00EA1576">
        <w:t xml:space="preserve"> </w:t>
      </w:r>
      <w:r w:rsidR="00EA1576">
        <w:t>iktatja</w:t>
      </w:r>
      <w:r>
        <w:t>.</w:t>
      </w:r>
    </w:p>
    <w:p w:rsidR="00EA1576" w:rsidRDefault="00EA1576" w:rsidP="00EA1576">
      <w:pPr>
        <w:jc w:val="both"/>
      </w:pPr>
      <w:r>
        <w:t>2012. évben az ügyintéző megszerezte a közigazgatási szakvizsgát, mely jogszabályban előírt kötelezettsége volt.</w:t>
      </w:r>
    </w:p>
    <w:p w:rsidR="00EA1576" w:rsidRDefault="00EA1576" w:rsidP="00EA1576">
      <w:pPr>
        <w:jc w:val="both"/>
      </w:pPr>
    </w:p>
    <w:p w:rsidR="00EA1576" w:rsidRDefault="00EA1576" w:rsidP="00EA1576">
      <w:pPr>
        <w:jc w:val="both"/>
      </w:pPr>
    </w:p>
    <w:p w:rsidR="00987F0D" w:rsidRDefault="00987F0D" w:rsidP="00A85D3A">
      <w:pPr>
        <w:jc w:val="both"/>
      </w:pPr>
      <w:r>
        <w:t xml:space="preserve">Tótkomlóson </w:t>
      </w:r>
      <w:r w:rsidR="00EA1576">
        <w:t xml:space="preserve">2012-ben </w:t>
      </w:r>
      <w:r>
        <w:t xml:space="preserve">önálló </w:t>
      </w:r>
      <w:r w:rsidRPr="00EA1576">
        <w:t>gyámhivatal</w:t>
      </w:r>
      <w:r>
        <w:t xml:space="preserve"> működ</w:t>
      </w:r>
      <w:r w:rsidR="00EA1576">
        <w:t>ött</w:t>
      </w:r>
      <w:r>
        <w:t>, Tótkomlósra és Békéssámsonra kiterjedő illetékességgel. A gyámhivatali fel</w:t>
      </w:r>
      <w:r w:rsidR="008435B7">
        <w:t>adatokat Szpisjak Jánosné,</w:t>
      </w:r>
      <w:r>
        <w:t xml:space="preserve"> </w:t>
      </w:r>
      <w:r w:rsidR="008435B7">
        <w:t>valamint</w:t>
      </w:r>
      <w:r>
        <w:t xml:space="preserve"> kapcsolt munkakörben Takács Ágnes Katalin lát</w:t>
      </w:r>
      <w:r w:rsidR="00EA1576">
        <w:t>t</w:t>
      </w:r>
      <w:r>
        <w:t xml:space="preserve">a el. </w:t>
      </w:r>
    </w:p>
    <w:p w:rsidR="00987F0D" w:rsidRDefault="00987F0D" w:rsidP="00A85D3A">
      <w:pPr>
        <w:jc w:val="both"/>
      </w:pPr>
    </w:p>
    <w:p w:rsidR="00987F0D" w:rsidRDefault="00987F0D" w:rsidP="00D01940">
      <w:pPr>
        <w:jc w:val="both"/>
      </w:pPr>
      <w:r>
        <w:t>A gyámhivatal önálló irodában működ</w:t>
      </w:r>
      <w:r w:rsidR="00EA1576">
        <w:t>ött</w:t>
      </w:r>
      <w:r>
        <w:t>, ahol az ügyintéző saját interneteléréssel rendelkező számítógépet, nyomtatót, telefont használhat</w:t>
      </w:r>
      <w:r w:rsidR="00EA1576">
        <w:t>ott</w:t>
      </w:r>
      <w:r>
        <w:t>. Fénymásolás</w:t>
      </w:r>
      <w:r w:rsidR="00BA7C95">
        <w:t>ra a</w:t>
      </w:r>
      <w:r>
        <w:t xml:space="preserve"> folyosón </w:t>
      </w:r>
      <w:r w:rsidR="00BA7C95">
        <w:t>volt lehetősége</w:t>
      </w:r>
      <w:r>
        <w:t>. Jogszabályokhoz való hozzájutását az aljegyző biztosít</w:t>
      </w:r>
      <w:r w:rsidR="00BA7C95">
        <w:t>otta</w:t>
      </w:r>
      <w:r>
        <w:t>. Az ügyintézőnek gyámhivatali ügyekben önálló kiadmányozási joga v</w:t>
      </w:r>
      <w:r w:rsidR="00BA7C95">
        <w:t xml:space="preserve">olt. </w:t>
      </w:r>
      <w:r>
        <w:t>Az ügyintéző a leíró, postázó munkát maga vég</w:t>
      </w:r>
      <w:r w:rsidR="00BA7C95">
        <w:t>ezte</w:t>
      </w:r>
      <w:r>
        <w:t>, valamint iktat</w:t>
      </w:r>
      <w:r w:rsidR="00BA7C95">
        <w:t>t</w:t>
      </w:r>
      <w:r>
        <w:t xml:space="preserve">a a kimenő iratokat. </w:t>
      </w:r>
    </w:p>
    <w:p w:rsidR="00987F0D" w:rsidRDefault="00987F0D" w:rsidP="00D01940">
      <w:pPr>
        <w:jc w:val="both"/>
      </w:pPr>
    </w:p>
    <w:p w:rsidR="00BA7C95" w:rsidRDefault="00987F0D" w:rsidP="00A31400">
      <w:pPr>
        <w:jc w:val="both"/>
      </w:pPr>
      <w:r>
        <w:t>A városi gyámhivatal ügyintézője önálló feladat- és hatáskörrel rendelkez</w:t>
      </w:r>
      <w:r w:rsidR="00BA7C95">
        <w:t>ett</w:t>
      </w:r>
      <w:r>
        <w:t>, felette a jegyző szakmai felügyeletet nem, csak munkáltatói jogokat gyakorol</w:t>
      </w:r>
      <w:r w:rsidR="00BA7C95">
        <w:t>t</w:t>
      </w:r>
      <w:r>
        <w:t>. A városi gyámhivatal szakmai felügyeletét a Békés Megyei Kormányhivatal Szociális és Gyámhivatala lát</w:t>
      </w:r>
      <w:r w:rsidR="00BA7C95">
        <w:t>t</w:t>
      </w:r>
      <w:r>
        <w:t xml:space="preserve">a el. </w:t>
      </w:r>
    </w:p>
    <w:p w:rsidR="00BA7C95" w:rsidRDefault="00BA7C95" w:rsidP="00A31400">
      <w:pPr>
        <w:jc w:val="both"/>
      </w:pPr>
    </w:p>
    <w:p w:rsidR="00BA7C95" w:rsidRDefault="00BA7C95" w:rsidP="00A31400">
      <w:pPr>
        <w:jc w:val="both"/>
      </w:pPr>
    </w:p>
    <w:p w:rsidR="00987F0D" w:rsidRDefault="00BA7C95" w:rsidP="00A31400">
      <w:pPr>
        <w:jc w:val="both"/>
      </w:pPr>
      <w:r>
        <w:t>A korábban írtaknak megfelelően a jogszabályok és a hatáskörök változása miatt a gyámhatósági és a gyámhivatali feladatok 2012. évi ellátásának alakulása a továbbiakban nem szerepel a beszámolóban.</w:t>
      </w:r>
    </w:p>
    <w:p w:rsidR="00BA7C95" w:rsidRDefault="00BA7C95" w:rsidP="00A31400">
      <w:pPr>
        <w:jc w:val="both"/>
      </w:pPr>
    </w:p>
    <w:p w:rsidR="00BA7C95" w:rsidRDefault="00BA7C95" w:rsidP="00A31400">
      <w:pPr>
        <w:jc w:val="both"/>
      </w:pPr>
    </w:p>
    <w:p w:rsidR="00074057" w:rsidRDefault="00074057" w:rsidP="00A31400">
      <w:pPr>
        <w:jc w:val="both"/>
      </w:pPr>
    </w:p>
    <w:p w:rsidR="00BA7C95" w:rsidRDefault="00BA7C95" w:rsidP="00A31400">
      <w:pPr>
        <w:jc w:val="both"/>
      </w:pPr>
    </w:p>
    <w:p w:rsidR="00987F0D" w:rsidRPr="00074057" w:rsidRDefault="00E0500C" w:rsidP="00074057">
      <w:pPr>
        <w:pStyle w:val="Kiemeltidzet"/>
        <w:rPr>
          <w:sz w:val="26"/>
          <w:szCs w:val="26"/>
        </w:rPr>
      </w:pPr>
      <w:r w:rsidRPr="00074057">
        <w:rPr>
          <w:sz w:val="26"/>
          <w:szCs w:val="26"/>
        </w:rPr>
        <w:lastRenderedPageBreak/>
        <w:t>T</w:t>
      </w:r>
      <w:r w:rsidR="00987F0D" w:rsidRPr="00074057">
        <w:rPr>
          <w:sz w:val="26"/>
          <w:szCs w:val="26"/>
        </w:rPr>
        <w:t>ótkomlós demográfiai mutatói, különös tekintettel a 0-18 éves korosztály adataira</w:t>
      </w:r>
    </w:p>
    <w:p w:rsidR="00987F0D" w:rsidRPr="004217EB" w:rsidRDefault="00987F0D" w:rsidP="004217EB">
      <w:pPr>
        <w:jc w:val="both"/>
      </w:pPr>
      <w:r w:rsidRPr="004217EB">
        <w:t xml:space="preserve">Tótkomlós város lélekszáma Magyarország legtöbb településéhez hasonlóan folyamatosan csökken. 1945-ben még 10.984 fő lakott a településen, napjainkban már csak </w:t>
      </w:r>
      <w:r w:rsidRPr="00AF5A92">
        <w:t>6</w:t>
      </w:r>
      <w:r>
        <w:t>.</w:t>
      </w:r>
      <w:r w:rsidR="00915CB3">
        <w:t>195</w:t>
      </w:r>
      <w:r w:rsidRPr="00AF5A92">
        <w:t xml:space="preserve"> </w:t>
      </w:r>
      <w:r w:rsidRPr="004217EB">
        <w:t xml:space="preserve">fő a város lakosságának száma. A legnagyobb lélekszámcsökkenés 1945. és 1946, valamint 1980-1990. évek között következett be. 2000-től valamelyest lelassult, de nem állt meg a népesség fogyása. </w:t>
      </w:r>
    </w:p>
    <w:p w:rsidR="00987F0D" w:rsidRPr="004217EB" w:rsidRDefault="00987F0D" w:rsidP="004217EB">
      <w:pPr>
        <w:jc w:val="both"/>
      </w:pPr>
    </w:p>
    <w:p w:rsidR="00987F0D" w:rsidRPr="004217EB" w:rsidRDefault="00987F0D" w:rsidP="004217EB">
      <w:pPr>
        <w:jc w:val="both"/>
      </w:pPr>
      <w:r w:rsidRPr="004217EB">
        <w:t>A csökkenés több tényező együttes hatásának eredménye, melyből kiemelkedő fontosságú a munkalehetőségek szűkössége.  A fiatalabb korosztály elvándorlása a városból az utóbbi évek jellemző és állandósulni látszó tendenciájává vált.</w:t>
      </w:r>
      <w:r>
        <w:t xml:space="preserve"> A fiatalok minden lehetőséget megragadnak, hogy versenyképes szakmát tanuljanak. Már középiskolai tanulmányaik ideje alatt a várostól távol tanulnak, felsőoktatási intézménybe pedig még messzebb kényszerülnek eljárni. Tanulmányaik végeztével kevesen térnek vissza szülővárosukba, igyekeznek tanulmányaik helyszínén elhelyezkedni, családot alapítani. </w:t>
      </w:r>
    </w:p>
    <w:p w:rsidR="00987F0D" w:rsidRDefault="00987F0D" w:rsidP="004217EB">
      <w:pPr>
        <w:jc w:val="both"/>
      </w:pPr>
    </w:p>
    <w:p w:rsidR="00987F0D" w:rsidRDefault="00987F0D" w:rsidP="004217EB">
      <w:pPr>
        <w:jc w:val="both"/>
      </w:pPr>
      <w:r>
        <w:t xml:space="preserve">Tótkomlós állandó lakosainak száma </w:t>
      </w:r>
      <w:r w:rsidR="00915CB3">
        <w:t>2003</w:t>
      </w:r>
      <w:r>
        <w:t>-tól az alábbiak szerint alakult:</w:t>
      </w:r>
    </w:p>
    <w:p w:rsidR="002575ED" w:rsidRDefault="002575ED" w:rsidP="004217EB">
      <w:pPr>
        <w:jc w:val="both"/>
      </w:pPr>
    </w:p>
    <w:tbl>
      <w:tblPr>
        <w:tblStyle w:val="Rcsostblzat"/>
        <w:tblW w:w="0" w:type="auto"/>
        <w:tblInd w:w="1668" w:type="dxa"/>
        <w:tblLook w:val="04A0"/>
      </w:tblPr>
      <w:tblGrid>
        <w:gridCol w:w="2937"/>
        <w:gridCol w:w="2733"/>
      </w:tblGrid>
      <w:tr w:rsidR="002575ED" w:rsidRPr="002575ED" w:rsidTr="002575ED">
        <w:tc>
          <w:tcPr>
            <w:tcW w:w="2937" w:type="dxa"/>
          </w:tcPr>
          <w:p w:rsidR="002575ED" w:rsidRPr="002575ED" w:rsidRDefault="002575ED" w:rsidP="002575ED">
            <w:pPr>
              <w:jc w:val="center"/>
              <w:rPr>
                <w:b/>
              </w:rPr>
            </w:pPr>
            <w:r w:rsidRPr="002575ED">
              <w:rPr>
                <w:b/>
              </w:rPr>
              <w:t>Év</w:t>
            </w:r>
          </w:p>
        </w:tc>
        <w:tc>
          <w:tcPr>
            <w:tcW w:w="2733" w:type="dxa"/>
          </w:tcPr>
          <w:p w:rsidR="002575ED" w:rsidRPr="002575ED" w:rsidRDefault="002575ED" w:rsidP="002575ED">
            <w:pPr>
              <w:jc w:val="center"/>
              <w:rPr>
                <w:b/>
              </w:rPr>
            </w:pPr>
            <w:r w:rsidRPr="002575ED">
              <w:rPr>
                <w:b/>
              </w:rPr>
              <w:t>Állandó lakosok száma (fő)</w:t>
            </w:r>
          </w:p>
        </w:tc>
      </w:tr>
      <w:tr w:rsidR="002575ED" w:rsidTr="002575ED">
        <w:tc>
          <w:tcPr>
            <w:tcW w:w="2937" w:type="dxa"/>
          </w:tcPr>
          <w:p w:rsidR="002575ED" w:rsidRDefault="002575ED" w:rsidP="002575ED">
            <w:pPr>
              <w:jc w:val="center"/>
            </w:pPr>
            <w:r>
              <w:t>2003</w:t>
            </w:r>
          </w:p>
        </w:tc>
        <w:tc>
          <w:tcPr>
            <w:tcW w:w="2733" w:type="dxa"/>
          </w:tcPr>
          <w:p w:rsidR="002575ED" w:rsidRDefault="002575ED" w:rsidP="002575ED">
            <w:pPr>
              <w:jc w:val="center"/>
            </w:pPr>
            <w:r>
              <w:t>6</w:t>
            </w:r>
            <w:r w:rsidR="00AF340B">
              <w:t>.</w:t>
            </w:r>
            <w:r>
              <w:t>848</w:t>
            </w:r>
          </w:p>
        </w:tc>
      </w:tr>
      <w:tr w:rsidR="002575ED" w:rsidTr="002575ED">
        <w:tc>
          <w:tcPr>
            <w:tcW w:w="2937" w:type="dxa"/>
          </w:tcPr>
          <w:p w:rsidR="002575ED" w:rsidRDefault="002575ED" w:rsidP="002575ED">
            <w:pPr>
              <w:jc w:val="center"/>
            </w:pPr>
            <w:r>
              <w:t>2004</w:t>
            </w:r>
          </w:p>
        </w:tc>
        <w:tc>
          <w:tcPr>
            <w:tcW w:w="2733" w:type="dxa"/>
          </w:tcPr>
          <w:p w:rsidR="002575ED" w:rsidRDefault="002575ED" w:rsidP="002575ED">
            <w:pPr>
              <w:jc w:val="center"/>
            </w:pPr>
            <w:r>
              <w:t>6</w:t>
            </w:r>
            <w:r w:rsidR="00AF340B">
              <w:t>.</w:t>
            </w:r>
            <w:r>
              <w:t>774</w:t>
            </w:r>
          </w:p>
        </w:tc>
      </w:tr>
      <w:tr w:rsidR="002575ED" w:rsidTr="002575ED">
        <w:tc>
          <w:tcPr>
            <w:tcW w:w="2937" w:type="dxa"/>
          </w:tcPr>
          <w:p w:rsidR="002575ED" w:rsidRDefault="002575ED" w:rsidP="002575ED">
            <w:pPr>
              <w:jc w:val="center"/>
            </w:pPr>
            <w:r>
              <w:t>2005</w:t>
            </w:r>
          </w:p>
        </w:tc>
        <w:tc>
          <w:tcPr>
            <w:tcW w:w="2733" w:type="dxa"/>
          </w:tcPr>
          <w:p w:rsidR="002575ED" w:rsidRDefault="002575ED" w:rsidP="002575ED">
            <w:pPr>
              <w:jc w:val="center"/>
            </w:pPr>
            <w:r>
              <w:t>6</w:t>
            </w:r>
            <w:r w:rsidR="00AF340B">
              <w:t>.</w:t>
            </w:r>
            <w:r>
              <w:t>753</w:t>
            </w:r>
          </w:p>
        </w:tc>
      </w:tr>
      <w:tr w:rsidR="002575ED" w:rsidTr="002575ED">
        <w:tc>
          <w:tcPr>
            <w:tcW w:w="2937" w:type="dxa"/>
          </w:tcPr>
          <w:p w:rsidR="002575ED" w:rsidRDefault="002575ED" w:rsidP="002575ED">
            <w:pPr>
              <w:jc w:val="center"/>
            </w:pPr>
            <w:r>
              <w:t>2006</w:t>
            </w:r>
          </w:p>
        </w:tc>
        <w:tc>
          <w:tcPr>
            <w:tcW w:w="2733" w:type="dxa"/>
          </w:tcPr>
          <w:p w:rsidR="002575ED" w:rsidRDefault="002575ED" w:rsidP="002575ED">
            <w:pPr>
              <w:jc w:val="center"/>
            </w:pPr>
            <w:r>
              <w:t>6</w:t>
            </w:r>
            <w:r w:rsidR="00AF340B">
              <w:t>.</w:t>
            </w:r>
            <w:r>
              <w:t>703</w:t>
            </w:r>
          </w:p>
        </w:tc>
      </w:tr>
      <w:tr w:rsidR="002575ED" w:rsidTr="002575ED">
        <w:tc>
          <w:tcPr>
            <w:tcW w:w="2937" w:type="dxa"/>
          </w:tcPr>
          <w:p w:rsidR="002575ED" w:rsidRDefault="002575ED" w:rsidP="002575ED">
            <w:pPr>
              <w:jc w:val="center"/>
            </w:pPr>
            <w:r>
              <w:t>2007</w:t>
            </w:r>
          </w:p>
        </w:tc>
        <w:tc>
          <w:tcPr>
            <w:tcW w:w="2733" w:type="dxa"/>
          </w:tcPr>
          <w:p w:rsidR="002575ED" w:rsidRDefault="002575ED" w:rsidP="002575ED">
            <w:pPr>
              <w:jc w:val="center"/>
            </w:pPr>
            <w:r>
              <w:t>6</w:t>
            </w:r>
            <w:r w:rsidR="00AF340B">
              <w:t>.</w:t>
            </w:r>
            <w:r>
              <w:t>639</w:t>
            </w:r>
          </w:p>
        </w:tc>
      </w:tr>
      <w:tr w:rsidR="002575ED" w:rsidTr="002575ED">
        <w:tc>
          <w:tcPr>
            <w:tcW w:w="2937" w:type="dxa"/>
          </w:tcPr>
          <w:p w:rsidR="002575ED" w:rsidRDefault="002575ED" w:rsidP="002575ED">
            <w:pPr>
              <w:jc w:val="center"/>
            </w:pPr>
            <w:r>
              <w:t>2008</w:t>
            </w:r>
          </w:p>
        </w:tc>
        <w:tc>
          <w:tcPr>
            <w:tcW w:w="2733" w:type="dxa"/>
          </w:tcPr>
          <w:p w:rsidR="002575ED" w:rsidRDefault="002575ED" w:rsidP="002575ED">
            <w:pPr>
              <w:jc w:val="center"/>
            </w:pPr>
            <w:r>
              <w:t>6</w:t>
            </w:r>
            <w:r w:rsidR="00AF340B">
              <w:t>.</w:t>
            </w:r>
            <w:r>
              <w:t>527</w:t>
            </w:r>
          </w:p>
        </w:tc>
      </w:tr>
      <w:tr w:rsidR="002575ED" w:rsidTr="002575ED">
        <w:tc>
          <w:tcPr>
            <w:tcW w:w="2937" w:type="dxa"/>
          </w:tcPr>
          <w:p w:rsidR="002575ED" w:rsidRDefault="002575ED" w:rsidP="002575ED">
            <w:pPr>
              <w:jc w:val="center"/>
            </w:pPr>
            <w:r>
              <w:t>2009</w:t>
            </w:r>
          </w:p>
        </w:tc>
        <w:tc>
          <w:tcPr>
            <w:tcW w:w="2733" w:type="dxa"/>
          </w:tcPr>
          <w:p w:rsidR="002575ED" w:rsidRDefault="002575ED" w:rsidP="002575ED">
            <w:pPr>
              <w:jc w:val="center"/>
            </w:pPr>
            <w:r>
              <w:t>6</w:t>
            </w:r>
            <w:r w:rsidR="00AF340B">
              <w:t>.</w:t>
            </w:r>
            <w:r>
              <w:t>449</w:t>
            </w:r>
          </w:p>
        </w:tc>
      </w:tr>
      <w:tr w:rsidR="002575ED" w:rsidTr="002575ED">
        <w:tc>
          <w:tcPr>
            <w:tcW w:w="2937" w:type="dxa"/>
          </w:tcPr>
          <w:p w:rsidR="002575ED" w:rsidRDefault="002575ED" w:rsidP="002575ED">
            <w:pPr>
              <w:jc w:val="center"/>
            </w:pPr>
            <w:r>
              <w:t>2010</w:t>
            </w:r>
          </w:p>
        </w:tc>
        <w:tc>
          <w:tcPr>
            <w:tcW w:w="2733" w:type="dxa"/>
          </w:tcPr>
          <w:p w:rsidR="002575ED" w:rsidRDefault="002575ED" w:rsidP="002575ED">
            <w:pPr>
              <w:jc w:val="center"/>
            </w:pPr>
            <w:r>
              <w:t>6</w:t>
            </w:r>
            <w:r w:rsidR="00AF340B">
              <w:t>.</w:t>
            </w:r>
            <w:r>
              <w:t>390</w:t>
            </w:r>
          </w:p>
        </w:tc>
      </w:tr>
      <w:tr w:rsidR="002575ED" w:rsidTr="002575ED">
        <w:tc>
          <w:tcPr>
            <w:tcW w:w="2937" w:type="dxa"/>
          </w:tcPr>
          <w:p w:rsidR="002575ED" w:rsidRDefault="002575ED" w:rsidP="002575ED">
            <w:pPr>
              <w:jc w:val="center"/>
            </w:pPr>
            <w:r>
              <w:t>2011</w:t>
            </w:r>
          </w:p>
        </w:tc>
        <w:tc>
          <w:tcPr>
            <w:tcW w:w="2733" w:type="dxa"/>
          </w:tcPr>
          <w:p w:rsidR="002575ED" w:rsidRDefault="002575ED" w:rsidP="002575ED">
            <w:pPr>
              <w:jc w:val="center"/>
            </w:pPr>
            <w:r>
              <w:t>6</w:t>
            </w:r>
            <w:r w:rsidR="00AF340B">
              <w:t>.</w:t>
            </w:r>
            <w:r>
              <w:t>321</w:t>
            </w:r>
          </w:p>
        </w:tc>
      </w:tr>
      <w:tr w:rsidR="00AE34DD" w:rsidTr="002575ED">
        <w:tc>
          <w:tcPr>
            <w:tcW w:w="2937" w:type="dxa"/>
          </w:tcPr>
          <w:p w:rsidR="00AE34DD" w:rsidRDefault="00AE34DD" w:rsidP="002575ED">
            <w:pPr>
              <w:jc w:val="center"/>
            </w:pPr>
            <w:r>
              <w:t>2012</w:t>
            </w:r>
          </w:p>
        </w:tc>
        <w:tc>
          <w:tcPr>
            <w:tcW w:w="2733" w:type="dxa"/>
          </w:tcPr>
          <w:p w:rsidR="00AE34DD" w:rsidRDefault="00AE34DD" w:rsidP="002575ED">
            <w:pPr>
              <w:jc w:val="center"/>
            </w:pPr>
            <w:r>
              <w:t>6</w:t>
            </w:r>
            <w:r w:rsidR="00AF340B">
              <w:t>.</w:t>
            </w:r>
            <w:r>
              <w:t>257</w:t>
            </w:r>
          </w:p>
        </w:tc>
      </w:tr>
      <w:tr w:rsidR="00915CB3" w:rsidTr="002575ED">
        <w:tc>
          <w:tcPr>
            <w:tcW w:w="2937" w:type="dxa"/>
          </w:tcPr>
          <w:p w:rsidR="00915CB3" w:rsidRDefault="00915CB3" w:rsidP="002575ED">
            <w:pPr>
              <w:jc w:val="center"/>
            </w:pPr>
            <w:r>
              <w:t>2013</w:t>
            </w:r>
          </w:p>
        </w:tc>
        <w:tc>
          <w:tcPr>
            <w:tcW w:w="2733" w:type="dxa"/>
          </w:tcPr>
          <w:p w:rsidR="00915CB3" w:rsidRDefault="00915CB3" w:rsidP="002575ED">
            <w:pPr>
              <w:jc w:val="center"/>
            </w:pPr>
            <w:r>
              <w:t>6.195</w:t>
            </w:r>
          </w:p>
        </w:tc>
      </w:tr>
    </w:tbl>
    <w:p w:rsidR="00915CB3" w:rsidRDefault="00915CB3" w:rsidP="004217EB">
      <w:pPr>
        <w:jc w:val="both"/>
      </w:pPr>
    </w:p>
    <w:p w:rsidR="00915CB3" w:rsidRDefault="00915CB3" w:rsidP="004217EB">
      <w:pPr>
        <w:jc w:val="both"/>
      </w:pPr>
      <w:r>
        <w:t>A következő diagram látványosan szemlélteti a népesség alakulását az elmúlt években:</w:t>
      </w:r>
    </w:p>
    <w:p w:rsidR="00915CB3" w:rsidRDefault="00915CB3" w:rsidP="004217EB">
      <w:pPr>
        <w:jc w:val="both"/>
      </w:pPr>
    </w:p>
    <w:p w:rsidR="00915CB3" w:rsidRDefault="00915CB3" w:rsidP="00915CB3">
      <w:pPr>
        <w:jc w:val="center"/>
      </w:pPr>
      <w:r w:rsidRPr="00915CB3">
        <w:rPr>
          <w:noProof/>
          <w:lang w:eastAsia="hu-HU"/>
        </w:rPr>
        <w:drawing>
          <wp:inline distT="0" distB="0" distL="0" distR="0">
            <wp:extent cx="4572000" cy="2085975"/>
            <wp:effectExtent l="0" t="19050" r="76200" b="47625"/>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74057" w:rsidRDefault="00074057" w:rsidP="00AB12EA">
      <w:pPr>
        <w:jc w:val="center"/>
      </w:pPr>
    </w:p>
    <w:p w:rsidR="00074057" w:rsidRDefault="00074057" w:rsidP="00AB12EA">
      <w:pPr>
        <w:jc w:val="center"/>
      </w:pPr>
    </w:p>
    <w:p w:rsidR="00987F0D" w:rsidRPr="002575ED" w:rsidRDefault="00987F0D" w:rsidP="00AB12EA">
      <w:pPr>
        <w:jc w:val="center"/>
      </w:pPr>
      <w:r w:rsidRPr="002575ED">
        <w:lastRenderedPageBreak/>
        <w:t xml:space="preserve">Az állandó lakosság száma korcsoportonkénti bontásban </w:t>
      </w:r>
    </w:p>
    <w:p w:rsidR="00987F0D" w:rsidRDefault="003F292A" w:rsidP="00F10F2E">
      <w:pPr>
        <w:jc w:val="center"/>
      </w:pPr>
      <w:r>
        <w:t>2005 – 201</w:t>
      </w:r>
      <w:r w:rsidR="00915CB3">
        <w:t>3.</w:t>
      </w:r>
      <w:r w:rsidR="00987F0D" w:rsidRPr="002575ED">
        <w:t xml:space="preserve"> évekre vonatkozóan</w:t>
      </w:r>
    </w:p>
    <w:p w:rsidR="00022DBD" w:rsidRDefault="00022DBD" w:rsidP="00F10F2E">
      <w:pPr>
        <w:jc w:val="cente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540"/>
        <w:gridCol w:w="900"/>
        <w:gridCol w:w="1080"/>
        <w:gridCol w:w="1440"/>
        <w:gridCol w:w="1260"/>
        <w:gridCol w:w="1620"/>
        <w:gridCol w:w="1080"/>
        <w:gridCol w:w="1485"/>
      </w:tblGrid>
      <w:tr w:rsidR="00987F0D" w:rsidRPr="00811208" w:rsidTr="00811208">
        <w:tc>
          <w:tcPr>
            <w:tcW w:w="540" w:type="dxa"/>
          </w:tcPr>
          <w:p w:rsidR="00987F0D" w:rsidRPr="00EE6582" w:rsidRDefault="00987F0D" w:rsidP="00811208">
            <w:pPr>
              <w:pStyle w:val="Cmsor5"/>
              <w:snapToGrid w:val="0"/>
              <w:spacing w:before="0"/>
              <w:jc w:val="center"/>
              <w:rPr>
                <w:b/>
                <w:color w:val="auto"/>
              </w:rPr>
            </w:pPr>
            <w:r w:rsidRPr="00EE6582">
              <w:rPr>
                <w:b/>
                <w:color w:val="auto"/>
                <w:sz w:val="22"/>
                <w:szCs w:val="22"/>
              </w:rPr>
              <w:t>Év</w:t>
            </w:r>
          </w:p>
        </w:tc>
        <w:tc>
          <w:tcPr>
            <w:tcW w:w="900" w:type="dxa"/>
          </w:tcPr>
          <w:p w:rsidR="00987F0D" w:rsidRPr="00733634" w:rsidRDefault="00987F0D" w:rsidP="00811208">
            <w:pPr>
              <w:pStyle w:val="Cmsor4"/>
              <w:snapToGrid w:val="0"/>
              <w:spacing w:before="0"/>
              <w:ind w:left="-70" w:right="-70"/>
              <w:jc w:val="center"/>
              <w:rPr>
                <w:i w:val="0"/>
                <w:color w:val="auto"/>
              </w:rPr>
            </w:pPr>
            <w:r w:rsidRPr="00733634">
              <w:rPr>
                <w:i w:val="0"/>
                <w:color w:val="auto"/>
                <w:sz w:val="22"/>
                <w:szCs w:val="22"/>
              </w:rPr>
              <w:t>Lakos</w:t>
            </w:r>
          </w:p>
          <w:p w:rsidR="00987F0D" w:rsidRPr="00811208" w:rsidRDefault="00987F0D" w:rsidP="00811208">
            <w:pPr>
              <w:jc w:val="center"/>
              <w:rPr>
                <w:b/>
              </w:rPr>
            </w:pPr>
            <w:r w:rsidRPr="00811208">
              <w:rPr>
                <w:b/>
                <w:sz w:val="22"/>
                <w:szCs w:val="22"/>
              </w:rPr>
              <w:t>(fő)</w:t>
            </w:r>
          </w:p>
        </w:tc>
        <w:tc>
          <w:tcPr>
            <w:tcW w:w="1080" w:type="dxa"/>
          </w:tcPr>
          <w:p w:rsidR="00987F0D" w:rsidRPr="00811208" w:rsidRDefault="00987F0D" w:rsidP="00811208">
            <w:pPr>
              <w:tabs>
                <w:tab w:val="left" w:pos="2340"/>
              </w:tabs>
              <w:snapToGrid w:val="0"/>
              <w:ind w:right="7"/>
              <w:jc w:val="center"/>
              <w:rPr>
                <w:b/>
              </w:rPr>
            </w:pPr>
            <w:r w:rsidRPr="00811208">
              <w:rPr>
                <w:b/>
                <w:sz w:val="22"/>
                <w:szCs w:val="22"/>
              </w:rPr>
              <w:t>18 év alattiak</w:t>
            </w:r>
          </w:p>
          <w:p w:rsidR="00987F0D" w:rsidRPr="00811208" w:rsidRDefault="00987F0D" w:rsidP="00811208">
            <w:pPr>
              <w:tabs>
                <w:tab w:val="left" w:pos="2340"/>
              </w:tabs>
              <w:ind w:right="7"/>
              <w:jc w:val="center"/>
              <w:rPr>
                <w:b/>
              </w:rPr>
            </w:pPr>
            <w:r w:rsidRPr="00811208">
              <w:rPr>
                <w:b/>
                <w:sz w:val="22"/>
                <w:szCs w:val="22"/>
              </w:rPr>
              <w:t>(fő)</w:t>
            </w:r>
          </w:p>
        </w:tc>
        <w:tc>
          <w:tcPr>
            <w:tcW w:w="1440" w:type="dxa"/>
          </w:tcPr>
          <w:p w:rsidR="00987F0D" w:rsidRPr="00811208" w:rsidRDefault="00987F0D" w:rsidP="00811208">
            <w:pPr>
              <w:tabs>
                <w:tab w:val="left" w:pos="2340"/>
              </w:tabs>
              <w:snapToGrid w:val="0"/>
              <w:ind w:right="-45"/>
              <w:jc w:val="center"/>
              <w:rPr>
                <w:b/>
              </w:rPr>
            </w:pPr>
            <w:r w:rsidRPr="00811208">
              <w:rPr>
                <w:b/>
                <w:sz w:val="22"/>
                <w:szCs w:val="22"/>
              </w:rPr>
              <w:t>18 év alattiak aránya a teljes népességhez</w:t>
            </w:r>
          </w:p>
          <w:p w:rsidR="00987F0D" w:rsidRPr="00811208" w:rsidRDefault="00987F0D" w:rsidP="00811208">
            <w:pPr>
              <w:tabs>
                <w:tab w:val="left" w:pos="2340"/>
              </w:tabs>
              <w:ind w:right="-45"/>
              <w:jc w:val="center"/>
              <w:rPr>
                <w:b/>
              </w:rPr>
            </w:pPr>
            <w:r w:rsidRPr="00811208">
              <w:rPr>
                <w:b/>
                <w:sz w:val="22"/>
                <w:szCs w:val="22"/>
              </w:rPr>
              <w:t>(%)</w:t>
            </w:r>
          </w:p>
        </w:tc>
        <w:tc>
          <w:tcPr>
            <w:tcW w:w="1260" w:type="dxa"/>
          </w:tcPr>
          <w:p w:rsidR="00987F0D" w:rsidRPr="00811208" w:rsidRDefault="00987F0D" w:rsidP="00811208">
            <w:pPr>
              <w:tabs>
                <w:tab w:val="left" w:pos="2340"/>
              </w:tabs>
              <w:snapToGrid w:val="0"/>
              <w:jc w:val="center"/>
              <w:rPr>
                <w:b/>
              </w:rPr>
            </w:pPr>
            <w:r w:rsidRPr="00811208">
              <w:rPr>
                <w:b/>
                <w:sz w:val="22"/>
                <w:szCs w:val="22"/>
              </w:rPr>
              <w:t>19-60 év közöttiek</w:t>
            </w:r>
          </w:p>
          <w:p w:rsidR="00987F0D" w:rsidRPr="00811208" w:rsidRDefault="00987F0D" w:rsidP="00811208">
            <w:pPr>
              <w:tabs>
                <w:tab w:val="left" w:pos="2340"/>
              </w:tabs>
              <w:jc w:val="center"/>
              <w:rPr>
                <w:b/>
              </w:rPr>
            </w:pPr>
            <w:r w:rsidRPr="00811208">
              <w:rPr>
                <w:b/>
                <w:sz w:val="22"/>
                <w:szCs w:val="22"/>
              </w:rPr>
              <w:t>(fő)</w:t>
            </w:r>
          </w:p>
        </w:tc>
        <w:tc>
          <w:tcPr>
            <w:tcW w:w="1620" w:type="dxa"/>
          </w:tcPr>
          <w:p w:rsidR="00987F0D" w:rsidRPr="00811208" w:rsidRDefault="00987F0D" w:rsidP="00811208">
            <w:pPr>
              <w:tabs>
                <w:tab w:val="left" w:pos="2340"/>
              </w:tabs>
              <w:snapToGrid w:val="0"/>
              <w:ind w:right="32"/>
              <w:jc w:val="center"/>
              <w:rPr>
                <w:b/>
              </w:rPr>
            </w:pPr>
            <w:r w:rsidRPr="00811208">
              <w:rPr>
                <w:b/>
                <w:sz w:val="22"/>
                <w:szCs w:val="22"/>
              </w:rPr>
              <w:t>19-60 év közöttiek aránya a teljes népességhez</w:t>
            </w:r>
          </w:p>
          <w:p w:rsidR="00987F0D" w:rsidRPr="00811208" w:rsidRDefault="00987F0D" w:rsidP="00811208">
            <w:pPr>
              <w:tabs>
                <w:tab w:val="left" w:pos="2340"/>
              </w:tabs>
              <w:ind w:right="32"/>
              <w:jc w:val="center"/>
              <w:rPr>
                <w:b/>
              </w:rPr>
            </w:pPr>
            <w:r w:rsidRPr="00811208">
              <w:rPr>
                <w:b/>
                <w:sz w:val="22"/>
                <w:szCs w:val="22"/>
              </w:rPr>
              <w:t>(%)</w:t>
            </w:r>
          </w:p>
        </w:tc>
        <w:tc>
          <w:tcPr>
            <w:tcW w:w="1080" w:type="dxa"/>
          </w:tcPr>
          <w:p w:rsidR="00987F0D" w:rsidRPr="00811208" w:rsidRDefault="00987F0D" w:rsidP="00811208">
            <w:pPr>
              <w:tabs>
                <w:tab w:val="left" w:pos="2340"/>
              </w:tabs>
              <w:snapToGrid w:val="0"/>
              <w:ind w:right="-19"/>
              <w:jc w:val="center"/>
              <w:rPr>
                <w:b/>
              </w:rPr>
            </w:pPr>
            <w:r w:rsidRPr="00811208">
              <w:rPr>
                <w:b/>
                <w:sz w:val="22"/>
                <w:szCs w:val="22"/>
              </w:rPr>
              <w:t>61 év felettiek</w:t>
            </w:r>
          </w:p>
          <w:p w:rsidR="00987F0D" w:rsidRPr="00811208" w:rsidRDefault="00987F0D" w:rsidP="00811208">
            <w:pPr>
              <w:tabs>
                <w:tab w:val="left" w:pos="2340"/>
              </w:tabs>
              <w:ind w:right="-19"/>
              <w:jc w:val="center"/>
              <w:rPr>
                <w:b/>
              </w:rPr>
            </w:pPr>
            <w:r w:rsidRPr="00811208">
              <w:rPr>
                <w:b/>
                <w:sz w:val="22"/>
                <w:szCs w:val="22"/>
              </w:rPr>
              <w:t>(fő)</w:t>
            </w:r>
          </w:p>
        </w:tc>
        <w:tc>
          <w:tcPr>
            <w:tcW w:w="1485" w:type="dxa"/>
          </w:tcPr>
          <w:p w:rsidR="00987F0D" w:rsidRPr="00811208" w:rsidRDefault="00987F0D" w:rsidP="00811208">
            <w:pPr>
              <w:tabs>
                <w:tab w:val="left" w:pos="2340"/>
              </w:tabs>
              <w:snapToGrid w:val="0"/>
              <w:jc w:val="center"/>
              <w:rPr>
                <w:b/>
              </w:rPr>
            </w:pPr>
            <w:r w:rsidRPr="00811208">
              <w:rPr>
                <w:b/>
                <w:sz w:val="22"/>
                <w:szCs w:val="22"/>
              </w:rPr>
              <w:t>61 év felettiek aránya a teljes népességhez</w:t>
            </w:r>
          </w:p>
          <w:p w:rsidR="00987F0D" w:rsidRPr="00811208" w:rsidRDefault="00987F0D" w:rsidP="00811208">
            <w:pPr>
              <w:tabs>
                <w:tab w:val="left" w:pos="2340"/>
              </w:tabs>
              <w:jc w:val="center"/>
              <w:rPr>
                <w:b/>
              </w:rPr>
            </w:pPr>
            <w:r w:rsidRPr="00811208">
              <w:rPr>
                <w:b/>
                <w:sz w:val="22"/>
                <w:szCs w:val="22"/>
              </w:rPr>
              <w:t>(%)</w:t>
            </w:r>
          </w:p>
        </w:tc>
      </w:tr>
      <w:tr w:rsidR="00987F0D" w:rsidTr="00811208">
        <w:trPr>
          <w:trHeight w:val="567"/>
        </w:trPr>
        <w:tc>
          <w:tcPr>
            <w:tcW w:w="540" w:type="dxa"/>
          </w:tcPr>
          <w:p w:rsidR="00987F0D" w:rsidRPr="00EE6582" w:rsidRDefault="00987F0D" w:rsidP="00811208">
            <w:pPr>
              <w:tabs>
                <w:tab w:val="left" w:pos="2340"/>
              </w:tabs>
              <w:snapToGrid w:val="0"/>
              <w:jc w:val="center"/>
              <w:rPr>
                <w:b/>
              </w:rPr>
            </w:pPr>
            <w:r w:rsidRPr="00EE6582">
              <w:rPr>
                <w:b/>
              </w:rPr>
              <w:t>2005</w:t>
            </w:r>
          </w:p>
        </w:tc>
        <w:tc>
          <w:tcPr>
            <w:tcW w:w="900" w:type="dxa"/>
          </w:tcPr>
          <w:p w:rsidR="00987F0D" w:rsidRDefault="00987F0D" w:rsidP="00811208">
            <w:pPr>
              <w:tabs>
                <w:tab w:val="left" w:pos="2340"/>
              </w:tabs>
              <w:snapToGrid w:val="0"/>
              <w:ind w:left="-70" w:right="-70"/>
              <w:jc w:val="center"/>
            </w:pPr>
            <w:r>
              <w:t>6.753</w:t>
            </w:r>
          </w:p>
        </w:tc>
        <w:tc>
          <w:tcPr>
            <w:tcW w:w="1080" w:type="dxa"/>
          </w:tcPr>
          <w:p w:rsidR="00987F0D" w:rsidRDefault="00987F0D" w:rsidP="00811208">
            <w:pPr>
              <w:tabs>
                <w:tab w:val="left" w:pos="2340"/>
              </w:tabs>
              <w:snapToGrid w:val="0"/>
              <w:ind w:right="249"/>
              <w:jc w:val="center"/>
            </w:pPr>
            <w:r>
              <w:t>1.388</w:t>
            </w:r>
          </w:p>
        </w:tc>
        <w:tc>
          <w:tcPr>
            <w:tcW w:w="1440" w:type="dxa"/>
          </w:tcPr>
          <w:p w:rsidR="00987F0D" w:rsidRDefault="00987F0D" w:rsidP="00811208">
            <w:pPr>
              <w:tabs>
                <w:tab w:val="left" w:pos="2340"/>
              </w:tabs>
              <w:snapToGrid w:val="0"/>
              <w:ind w:right="-45"/>
              <w:jc w:val="center"/>
            </w:pPr>
            <w:r>
              <w:t>21</w:t>
            </w:r>
          </w:p>
        </w:tc>
        <w:tc>
          <w:tcPr>
            <w:tcW w:w="1260" w:type="dxa"/>
          </w:tcPr>
          <w:p w:rsidR="00987F0D" w:rsidRDefault="00987F0D" w:rsidP="00811208">
            <w:pPr>
              <w:tabs>
                <w:tab w:val="left" w:pos="2340"/>
              </w:tabs>
              <w:snapToGrid w:val="0"/>
              <w:jc w:val="center"/>
            </w:pPr>
            <w:r>
              <w:t>3.856</w:t>
            </w:r>
          </w:p>
        </w:tc>
        <w:tc>
          <w:tcPr>
            <w:tcW w:w="1620" w:type="dxa"/>
          </w:tcPr>
          <w:p w:rsidR="00987F0D" w:rsidRDefault="00987F0D" w:rsidP="00811208">
            <w:pPr>
              <w:tabs>
                <w:tab w:val="left" w:pos="2340"/>
              </w:tabs>
              <w:snapToGrid w:val="0"/>
              <w:ind w:right="32"/>
              <w:jc w:val="center"/>
            </w:pPr>
            <w:r>
              <w:t>57</w:t>
            </w:r>
          </w:p>
        </w:tc>
        <w:tc>
          <w:tcPr>
            <w:tcW w:w="1080" w:type="dxa"/>
          </w:tcPr>
          <w:p w:rsidR="00987F0D" w:rsidRDefault="00987F0D" w:rsidP="00811208">
            <w:pPr>
              <w:tabs>
                <w:tab w:val="left" w:pos="2340"/>
              </w:tabs>
              <w:snapToGrid w:val="0"/>
              <w:ind w:right="-19"/>
              <w:jc w:val="center"/>
            </w:pPr>
            <w:r>
              <w:t>1.509</w:t>
            </w:r>
          </w:p>
        </w:tc>
        <w:tc>
          <w:tcPr>
            <w:tcW w:w="1485" w:type="dxa"/>
          </w:tcPr>
          <w:p w:rsidR="00987F0D" w:rsidRDefault="00987F0D" w:rsidP="00811208">
            <w:pPr>
              <w:tabs>
                <w:tab w:val="left" w:pos="2340"/>
              </w:tabs>
              <w:snapToGrid w:val="0"/>
              <w:jc w:val="center"/>
            </w:pPr>
            <w:r>
              <w:t>22</w:t>
            </w:r>
          </w:p>
        </w:tc>
      </w:tr>
      <w:tr w:rsidR="00987F0D" w:rsidTr="00811208">
        <w:trPr>
          <w:trHeight w:val="567"/>
        </w:trPr>
        <w:tc>
          <w:tcPr>
            <w:tcW w:w="540" w:type="dxa"/>
          </w:tcPr>
          <w:p w:rsidR="00987F0D" w:rsidRPr="00EE6582" w:rsidRDefault="00987F0D" w:rsidP="00811208">
            <w:pPr>
              <w:tabs>
                <w:tab w:val="left" w:pos="2340"/>
              </w:tabs>
              <w:snapToGrid w:val="0"/>
              <w:jc w:val="center"/>
              <w:rPr>
                <w:b/>
              </w:rPr>
            </w:pPr>
            <w:r w:rsidRPr="00EE6582">
              <w:rPr>
                <w:b/>
              </w:rPr>
              <w:t>2006</w:t>
            </w:r>
          </w:p>
        </w:tc>
        <w:tc>
          <w:tcPr>
            <w:tcW w:w="900" w:type="dxa"/>
          </w:tcPr>
          <w:p w:rsidR="00987F0D" w:rsidRDefault="00987F0D" w:rsidP="00811208">
            <w:pPr>
              <w:tabs>
                <w:tab w:val="left" w:pos="2340"/>
              </w:tabs>
              <w:snapToGrid w:val="0"/>
              <w:ind w:left="-70" w:right="-70"/>
              <w:jc w:val="center"/>
            </w:pPr>
            <w:r>
              <w:t>6.703</w:t>
            </w:r>
          </w:p>
        </w:tc>
        <w:tc>
          <w:tcPr>
            <w:tcW w:w="1080" w:type="dxa"/>
          </w:tcPr>
          <w:p w:rsidR="00987F0D" w:rsidRDefault="00987F0D" w:rsidP="00811208">
            <w:pPr>
              <w:tabs>
                <w:tab w:val="left" w:pos="2340"/>
              </w:tabs>
              <w:snapToGrid w:val="0"/>
              <w:ind w:right="249"/>
              <w:jc w:val="center"/>
            </w:pPr>
            <w:r>
              <w:t>1.357</w:t>
            </w:r>
          </w:p>
        </w:tc>
        <w:tc>
          <w:tcPr>
            <w:tcW w:w="1440" w:type="dxa"/>
          </w:tcPr>
          <w:p w:rsidR="00987F0D" w:rsidRDefault="00987F0D" w:rsidP="00811208">
            <w:pPr>
              <w:tabs>
                <w:tab w:val="left" w:pos="2340"/>
              </w:tabs>
              <w:snapToGrid w:val="0"/>
              <w:ind w:right="-45"/>
              <w:jc w:val="center"/>
            </w:pPr>
            <w:r>
              <w:t>20</w:t>
            </w:r>
          </w:p>
        </w:tc>
        <w:tc>
          <w:tcPr>
            <w:tcW w:w="1260" w:type="dxa"/>
          </w:tcPr>
          <w:p w:rsidR="00987F0D" w:rsidRDefault="00987F0D" w:rsidP="00811208">
            <w:pPr>
              <w:tabs>
                <w:tab w:val="left" w:pos="2340"/>
              </w:tabs>
              <w:snapToGrid w:val="0"/>
              <w:jc w:val="center"/>
            </w:pPr>
            <w:r>
              <w:t>3.856</w:t>
            </w:r>
          </w:p>
        </w:tc>
        <w:tc>
          <w:tcPr>
            <w:tcW w:w="1620" w:type="dxa"/>
          </w:tcPr>
          <w:p w:rsidR="00987F0D" w:rsidRDefault="00987F0D" w:rsidP="00811208">
            <w:pPr>
              <w:tabs>
                <w:tab w:val="left" w:pos="2340"/>
              </w:tabs>
              <w:snapToGrid w:val="0"/>
              <w:ind w:right="32"/>
              <w:jc w:val="center"/>
            </w:pPr>
            <w:r>
              <w:t>58</w:t>
            </w:r>
          </w:p>
        </w:tc>
        <w:tc>
          <w:tcPr>
            <w:tcW w:w="1080" w:type="dxa"/>
          </w:tcPr>
          <w:p w:rsidR="00987F0D" w:rsidRDefault="00987F0D" w:rsidP="00811208">
            <w:pPr>
              <w:tabs>
                <w:tab w:val="left" w:pos="2340"/>
              </w:tabs>
              <w:snapToGrid w:val="0"/>
              <w:ind w:right="-19"/>
              <w:jc w:val="center"/>
            </w:pPr>
            <w:r>
              <w:t>1.490</w:t>
            </w:r>
          </w:p>
        </w:tc>
        <w:tc>
          <w:tcPr>
            <w:tcW w:w="1485" w:type="dxa"/>
          </w:tcPr>
          <w:p w:rsidR="00987F0D" w:rsidRDefault="00987F0D" w:rsidP="00811208">
            <w:pPr>
              <w:tabs>
                <w:tab w:val="left" w:pos="2340"/>
              </w:tabs>
              <w:snapToGrid w:val="0"/>
              <w:jc w:val="center"/>
            </w:pPr>
            <w:r>
              <w:t>22</w:t>
            </w:r>
          </w:p>
        </w:tc>
      </w:tr>
      <w:tr w:rsidR="00987F0D" w:rsidTr="00811208">
        <w:trPr>
          <w:trHeight w:val="567"/>
        </w:trPr>
        <w:tc>
          <w:tcPr>
            <w:tcW w:w="540" w:type="dxa"/>
          </w:tcPr>
          <w:p w:rsidR="00987F0D" w:rsidRPr="00EE6582" w:rsidRDefault="00987F0D" w:rsidP="00811208">
            <w:pPr>
              <w:tabs>
                <w:tab w:val="left" w:pos="2340"/>
              </w:tabs>
              <w:snapToGrid w:val="0"/>
              <w:jc w:val="center"/>
              <w:rPr>
                <w:b/>
              </w:rPr>
            </w:pPr>
            <w:r w:rsidRPr="00EE6582">
              <w:rPr>
                <w:b/>
              </w:rPr>
              <w:t>2007</w:t>
            </w:r>
          </w:p>
        </w:tc>
        <w:tc>
          <w:tcPr>
            <w:tcW w:w="900" w:type="dxa"/>
          </w:tcPr>
          <w:p w:rsidR="00987F0D" w:rsidRDefault="00987F0D" w:rsidP="00811208">
            <w:pPr>
              <w:tabs>
                <w:tab w:val="left" w:pos="2340"/>
              </w:tabs>
              <w:snapToGrid w:val="0"/>
              <w:ind w:left="-70" w:right="-70"/>
              <w:jc w:val="center"/>
            </w:pPr>
            <w:r>
              <w:t>6.639</w:t>
            </w:r>
          </w:p>
        </w:tc>
        <w:tc>
          <w:tcPr>
            <w:tcW w:w="1080" w:type="dxa"/>
          </w:tcPr>
          <w:p w:rsidR="00987F0D" w:rsidRDefault="00987F0D" w:rsidP="00811208">
            <w:pPr>
              <w:tabs>
                <w:tab w:val="left" w:pos="2340"/>
              </w:tabs>
              <w:snapToGrid w:val="0"/>
              <w:ind w:right="249"/>
              <w:jc w:val="center"/>
            </w:pPr>
            <w:r>
              <w:t>1.316</w:t>
            </w:r>
          </w:p>
        </w:tc>
        <w:tc>
          <w:tcPr>
            <w:tcW w:w="1440" w:type="dxa"/>
          </w:tcPr>
          <w:p w:rsidR="00987F0D" w:rsidRDefault="00987F0D" w:rsidP="00811208">
            <w:pPr>
              <w:tabs>
                <w:tab w:val="left" w:pos="2340"/>
              </w:tabs>
              <w:snapToGrid w:val="0"/>
              <w:ind w:right="-45"/>
              <w:jc w:val="center"/>
            </w:pPr>
            <w:r>
              <w:t>20</w:t>
            </w:r>
          </w:p>
        </w:tc>
        <w:tc>
          <w:tcPr>
            <w:tcW w:w="1260" w:type="dxa"/>
          </w:tcPr>
          <w:p w:rsidR="00987F0D" w:rsidRDefault="00987F0D" w:rsidP="00811208">
            <w:pPr>
              <w:tabs>
                <w:tab w:val="left" w:pos="2340"/>
              </w:tabs>
              <w:snapToGrid w:val="0"/>
              <w:jc w:val="center"/>
            </w:pPr>
            <w:r>
              <w:t>3.835</w:t>
            </w:r>
          </w:p>
        </w:tc>
        <w:tc>
          <w:tcPr>
            <w:tcW w:w="1620" w:type="dxa"/>
          </w:tcPr>
          <w:p w:rsidR="00987F0D" w:rsidRDefault="00987F0D" w:rsidP="00811208">
            <w:pPr>
              <w:tabs>
                <w:tab w:val="left" w:pos="2340"/>
              </w:tabs>
              <w:snapToGrid w:val="0"/>
              <w:ind w:right="32"/>
              <w:jc w:val="center"/>
            </w:pPr>
            <w:r>
              <w:t>58</w:t>
            </w:r>
          </w:p>
        </w:tc>
        <w:tc>
          <w:tcPr>
            <w:tcW w:w="1080" w:type="dxa"/>
          </w:tcPr>
          <w:p w:rsidR="00987F0D" w:rsidRDefault="00987F0D" w:rsidP="00811208">
            <w:pPr>
              <w:tabs>
                <w:tab w:val="left" w:pos="2340"/>
              </w:tabs>
              <w:snapToGrid w:val="0"/>
              <w:ind w:right="-19"/>
              <w:jc w:val="center"/>
            </w:pPr>
            <w:r>
              <w:t>1.488</w:t>
            </w:r>
          </w:p>
        </w:tc>
        <w:tc>
          <w:tcPr>
            <w:tcW w:w="1485" w:type="dxa"/>
          </w:tcPr>
          <w:p w:rsidR="00987F0D" w:rsidRDefault="00987F0D" w:rsidP="00811208">
            <w:pPr>
              <w:tabs>
                <w:tab w:val="left" w:pos="2340"/>
              </w:tabs>
              <w:snapToGrid w:val="0"/>
              <w:jc w:val="center"/>
            </w:pPr>
            <w:r>
              <w:t>22</w:t>
            </w:r>
          </w:p>
        </w:tc>
      </w:tr>
      <w:tr w:rsidR="00987F0D" w:rsidTr="00811208">
        <w:trPr>
          <w:trHeight w:val="567"/>
        </w:trPr>
        <w:tc>
          <w:tcPr>
            <w:tcW w:w="540" w:type="dxa"/>
          </w:tcPr>
          <w:p w:rsidR="00987F0D" w:rsidRPr="00EE6582" w:rsidRDefault="00987F0D" w:rsidP="00811208">
            <w:pPr>
              <w:tabs>
                <w:tab w:val="left" w:pos="2340"/>
              </w:tabs>
              <w:snapToGrid w:val="0"/>
              <w:jc w:val="center"/>
              <w:rPr>
                <w:b/>
              </w:rPr>
            </w:pPr>
            <w:r w:rsidRPr="00EE6582">
              <w:rPr>
                <w:b/>
              </w:rPr>
              <w:t>2008</w:t>
            </w:r>
          </w:p>
        </w:tc>
        <w:tc>
          <w:tcPr>
            <w:tcW w:w="900" w:type="dxa"/>
          </w:tcPr>
          <w:p w:rsidR="00987F0D" w:rsidRDefault="00987F0D" w:rsidP="00811208">
            <w:pPr>
              <w:tabs>
                <w:tab w:val="left" w:pos="2340"/>
              </w:tabs>
              <w:snapToGrid w:val="0"/>
              <w:ind w:left="-70" w:right="-70"/>
              <w:jc w:val="center"/>
            </w:pPr>
            <w:r>
              <w:t>6.527</w:t>
            </w:r>
          </w:p>
        </w:tc>
        <w:tc>
          <w:tcPr>
            <w:tcW w:w="1080" w:type="dxa"/>
          </w:tcPr>
          <w:p w:rsidR="00987F0D" w:rsidRDefault="00987F0D" w:rsidP="00811208">
            <w:pPr>
              <w:tabs>
                <w:tab w:val="left" w:pos="2340"/>
              </w:tabs>
              <w:snapToGrid w:val="0"/>
              <w:ind w:right="249"/>
              <w:jc w:val="center"/>
            </w:pPr>
            <w:r>
              <w:t>1.266</w:t>
            </w:r>
          </w:p>
        </w:tc>
        <w:tc>
          <w:tcPr>
            <w:tcW w:w="1440" w:type="dxa"/>
          </w:tcPr>
          <w:p w:rsidR="00987F0D" w:rsidRDefault="00987F0D" w:rsidP="00811208">
            <w:pPr>
              <w:tabs>
                <w:tab w:val="left" w:pos="2340"/>
              </w:tabs>
              <w:snapToGrid w:val="0"/>
              <w:ind w:right="-45"/>
              <w:jc w:val="center"/>
            </w:pPr>
            <w:r>
              <w:t>19</w:t>
            </w:r>
          </w:p>
        </w:tc>
        <w:tc>
          <w:tcPr>
            <w:tcW w:w="1260" w:type="dxa"/>
          </w:tcPr>
          <w:p w:rsidR="00987F0D" w:rsidRDefault="00987F0D" w:rsidP="00811208">
            <w:pPr>
              <w:tabs>
                <w:tab w:val="left" w:pos="2340"/>
              </w:tabs>
              <w:snapToGrid w:val="0"/>
              <w:jc w:val="center"/>
            </w:pPr>
            <w:r>
              <w:t>3.790</w:t>
            </w:r>
          </w:p>
        </w:tc>
        <w:tc>
          <w:tcPr>
            <w:tcW w:w="1620" w:type="dxa"/>
          </w:tcPr>
          <w:p w:rsidR="00987F0D" w:rsidRDefault="00987F0D" w:rsidP="00811208">
            <w:pPr>
              <w:tabs>
                <w:tab w:val="left" w:pos="2340"/>
              </w:tabs>
              <w:snapToGrid w:val="0"/>
              <w:ind w:right="32"/>
              <w:jc w:val="center"/>
            </w:pPr>
            <w:r>
              <w:t>58</w:t>
            </w:r>
          </w:p>
        </w:tc>
        <w:tc>
          <w:tcPr>
            <w:tcW w:w="1080" w:type="dxa"/>
          </w:tcPr>
          <w:p w:rsidR="00987F0D" w:rsidRDefault="00987F0D" w:rsidP="00811208">
            <w:pPr>
              <w:tabs>
                <w:tab w:val="left" w:pos="2340"/>
              </w:tabs>
              <w:snapToGrid w:val="0"/>
              <w:ind w:right="-19"/>
              <w:jc w:val="center"/>
            </w:pPr>
            <w:r>
              <w:t>1.471</w:t>
            </w:r>
          </w:p>
        </w:tc>
        <w:tc>
          <w:tcPr>
            <w:tcW w:w="1485" w:type="dxa"/>
          </w:tcPr>
          <w:p w:rsidR="00987F0D" w:rsidRDefault="00987F0D" w:rsidP="00811208">
            <w:pPr>
              <w:tabs>
                <w:tab w:val="left" w:pos="2340"/>
              </w:tabs>
              <w:snapToGrid w:val="0"/>
              <w:jc w:val="center"/>
            </w:pPr>
            <w:r>
              <w:t>23</w:t>
            </w:r>
          </w:p>
        </w:tc>
      </w:tr>
      <w:tr w:rsidR="00987F0D" w:rsidTr="00811208">
        <w:trPr>
          <w:trHeight w:val="567"/>
        </w:trPr>
        <w:tc>
          <w:tcPr>
            <w:tcW w:w="540" w:type="dxa"/>
          </w:tcPr>
          <w:p w:rsidR="00987F0D" w:rsidRPr="00EE6582" w:rsidRDefault="00987F0D" w:rsidP="00811208">
            <w:pPr>
              <w:tabs>
                <w:tab w:val="left" w:pos="2340"/>
              </w:tabs>
              <w:snapToGrid w:val="0"/>
              <w:jc w:val="center"/>
              <w:rPr>
                <w:b/>
              </w:rPr>
            </w:pPr>
            <w:r w:rsidRPr="00EE6582">
              <w:rPr>
                <w:b/>
              </w:rPr>
              <w:t>2009</w:t>
            </w:r>
          </w:p>
        </w:tc>
        <w:tc>
          <w:tcPr>
            <w:tcW w:w="900" w:type="dxa"/>
          </w:tcPr>
          <w:p w:rsidR="00987F0D" w:rsidRDefault="00987F0D" w:rsidP="00811208">
            <w:pPr>
              <w:tabs>
                <w:tab w:val="left" w:pos="2340"/>
              </w:tabs>
              <w:snapToGrid w:val="0"/>
              <w:ind w:left="-70" w:right="-70"/>
              <w:jc w:val="center"/>
            </w:pPr>
            <w:r>
              <w:t>6.449</w:t>
            </w:r>
          </w:p>
        </w:tc>
        <w:tc>
          <w:tcPr>
            <w:tcW w:w="1080" w:type="dxa"/>
          </w:tcPr>
          <w:p w:rsidR="00987F0D" w:rsidRDefault="00987F0D" w:rsidP="00811208">
            <w:pPr>
              <w:tabs>
                <w:tab w:val="left" w:pos="2340"/>
              </w:tabs>
              <w:snapToGrid w:val="0"/>
              <w:ind w:right="249"/>
              <w:jc w:val="center"/>
            </w:pPr>
            <w:r>
              <w:t>1.240</w:t>
            </w:r>
          </w:p>
        </w:tc>
        <w:tc>
          <w:tcPr>
            <w:tcW w:w="1440" w:type="dxa"/>
          </w:tcPr>
          <w:p w:rsidR="00987F0D" w:rsidRDefault="00987F0D" w:rsidP="00811208">
            <w:pPr>
              <w:tabs>
                <w:tab w:val="left" w:pos="2340"/>
              </w:tabs>
              <w:snapToGrid w:val="0"/>
              <w:ind w:right="-45"/>
              <w:jc w:val="center"/>
            </w:pPr>
            <w:r>
              <w:t>19</w:t>
            </w:r>
          </w:p>
        </w:tc>
        <w:tc>
          <w:tcPr>
            <w:tcW w:w="1260" w:type="dxa"/>
          </w:tcPr>
          <w:p w:rsidR="00987F0D" w:rsidRDefault="00987F0D" w:rsidP="00811208">
            <w:pPr>
              <w:tabs>
                <w:tab w:val="left" w:pos="2340"/>
              </w:tabs>
              <w:snapToGrid w:val="0"/>
              <w:jc w:val="center"/>
            </w:pPr>
            <w:r>
              <w:t>3.748</w:t>
            </w:r>
          </w:p>
        </w:tc>
        <w:tc>
          <w:tcPr>
            <w:tcW w:w="1620" w:type="dxa"/>
          </w:tcPr>
          <w:p w:rsidR="00987F0D" w:rsidRDefault="00987F0D" w:rsidP="00811208">
            <w:pPr>
              <w:tabs>
                <w:tab w:val="left" w:pos="2340"/>
              </w:tabs>
              <w:snapToGrid w:val="0"/>
              <w:ind w:right="32"/>
              <w:jc w:val="center"/>
            </w:pPr>
            <w:r>
              <w:t>58</w:t>
            </w:r>
          </w:p>
        </w:tc>
        <w:tc>
          <w:tcPr>
            <w:tcW w:w="1080" w:type="dxa"/>
          </w:tcPr>
          <w:p w:rsidR="00987F0D" w:rsidRDefault="00987F0D" w:rsidP="00811208">
            <w:pPr>
              <w:tabs>
                <w:tab w:val="left" w:pos="2340"/>
              </w:tabs>
              <w:snapToGrid w:val="0"/>
              <w:ind w:right="-19"/>
              <w:jc w:val="center"/>
            </w:pPr>
            <w:r>
              <w:t>1.461</w:t>
            </w:r>
          </w:p>
        </w:tc>
        <w:tc>
          <w:tcPr>
            <w:tcW w:w="1485" w:type="dxa"/>
          </w:tcPr>
          <w:p w:rsidR="00987F0D" w:rsidRDefault="00987F0D" w:rsidP="00811208">
            <w:pPr>
              <w:tabs>
                <w:tab w:val="left" w:pos="2340"/>
              </w:tabs>
              <w:snapToGrid w:val="0"/>
              <w:jc w:val="center"/>
            </w:pPr>
            <w:r>
              <w:t>23</w:t>
            </w:r>
          </w:p>
        </w:tc>
      </w:tr>
      <w:tr w:rsidR="00987F0D" w:rsidTr="00811208">
        <w:trPr>
          <w:trHeight w:val="567"/>
        </w:trPr>
        <w:tc>
          <w:tcPr>
            <w:tcW w:w="540" w:type="dxa"/>
          </w:tcPr>
          <w:p w:rsidR="00987F0D" w:rsidRPr="00EE6582" w:rsidRDefault="00987F0D" w:rsidP="00811208">
            <w:pPr>
              <w:tabs>
                <w:tab w:val="left" w:pos="2340"/>
              </w:tabs>
              <w:snapToGrid w:val="0"/>
              <w:jc w:val="center"/>
              <w:rPr>
                <w:b/>
              </w:rPr>
            </w:pPr>
            <w:r w:rsidRPr="00EE6582">
              <w:rPr>
                <w:b/>
              </w:rPr>
              <w:t>2010</w:t>
            </w:r>
          </w:p>
        </w:tc>
        <w:tc>
          <w:tcPr>
            <w:tcW w:w="900" w:type="dxa"/>
          </w:tcPr>
          <w:p w:rsidR="00987F0D" w:rsidRDefault="00987F0D" w:rsidP="00811208">
            <w:pPr>
              <w:tabs>
                <w:tab w:val="left" w:pos="2340"/>
              </w:tabs>
              <w:snapToGrid w:val="0"/>
              <w:ind w:left="-70" w:right="-70"/>
              <w:jc w:val="center"/>
            </w:pPr>
            <w:r>
              <w:t>6.390</w:t>
            </w:r>
          </w:p>
        </w:tc>
        <w:tc>
          <w:tcPr>
            <w:tcW w:w="1080" w:type="dxa"/>
          </w:tcPr>
          <w:p w:rsidR="00987F0D" w:rsidRDefault="00987F0D" w:rsidP="00811208">
            <w:pPr>
              <w:tabs>
                <w:tab w:val="left" w:pos="2340"/>
              </w:tabs>
              <w:snapToGrid w:val="0"/>
              <w:ind w:right="249"/>
              <w:jc w:val="center"/>
            </w:pPr>
            <w:r>
              <w:t>1.202</w:t>
            </w:r>
          </w:p>
        </w:tc>
        <w:tc>
          <w:tcPr>
            <w:tcW w:w="1440" w:type="dxa"/>
          </w:tcPr>
          <w:p w:rsidR="00987F0D" w:rsidRDefault="00987F0D" w:rsidP="00811208">
            <w:pPr>
              <w:tabs>
                <w:tab w:val="left" w:pos="2340"/>
              </w:tabs>
              <w:snapToGrid w:val="0"/>
              <w:ind w:right="-45"/>
              <w:jc w:val="center"/>
            </w:pPr>
            <w:r>
              <w:t>19</w:t>
            </w:r>
          </w:p>
        </w:tc>
        <w:tc>
          <w:tcPr>
            <w:tcW w:w="1260" w:type="dxa"/>
          </w:tcPr>
          <w:p w:rsidR="00987F0D" w:rsidRDefault="00987F0D" w:rsidP="00811208">
            <w:pPr>
              <w:tabs>
                <w:tab w:val="left" w:pos="2340"/>
              </w:tabs>
              <w:snapToGrid w:val="0"/>
              <w:jc w:val="center"/>
            </w:pPr>
            <w:r>
              <w:t>3.694</w:t>
            </w:r>
          </w:p>
        </w:tc>
        <w:tc>
          <w:tcPr>
            <w:tcW w:w="1620" w:type="dxa"/>
          </w:tcPr>
          <w:p w:rsidR="00987F0D" w:rsidRDefault="00987F0D" w:rsidP="00811208">
            <w:pPr>
              <w:tabs>
                <w:tab w:val="left" w:pos="2340"/>
              </w:tabs>
              <w:snapToGrid w:val="0"/>
              <w:ind w:right="32"/>
              <w:jc w:val="center"/>
            </w:pPr>
            <w:r>
              <w:t>58</w:t>
            </w:r>
          </w:p>
        </w:tc>
        <w:tc>
          <w:tcPr>
            <w:tcW w:w="1080" w:type="dxa"/>
          </w:tcPr>
          <w:p w:rsidR="00987F0D" w:rsidRDefault="00987F0D" w:rsidP="00811208">
            <w:pPr>
              <w:tabs>
                <w:tab w:val="left" w:pos="2340"/>
              </w:tabs>
              <w:snapToGrid w:val="0"/>
              <w:ind w:right="-19"/>
              <w:jc w:val="center"/>
            </w:pPr>
            <w:r>
              <w:t>1.494</w:t>
            </w:r>
          </w:p>
        </w:tc>
        <w:tc>
          <w:tcPr>
            <w:tcW w:w="1485" w:type="dxa"/>
          </w:tcPr>
          <w:p w:rsidR="00987F0D" w:rsidRDefault="00987F0D" w:rsidP="00811208">
            <w:pPr>
              <w:tabs>
                <w:tab w:val="left" w:pos="2340"/>
              </w:tabs>
              <w:snapToGrid w:val="0"/>
              <w:jc w:val="center"/>
            </w:pPr>
            <w:r>
              <w:t>23</w:t>
            </w:r>
          </w:p>
        </w:tc>
      </w:tr>
      <w:tr w:rsidR="00987F0D" w:rsidTr="00811208">
        <w:trPr>
          <w:trHeight w:val="567"/>
        </w:trPr>
        <w:tc>
          <w:tcPr>
            <w:tcW w:w="540" w:type="dxa"/>
          </w:tcPr>
          <w:p w:rsidR="00987F0D" w:rsidRPr="00EE6582" w:rsidRDefault="00987F0D" w:rsidP="00811208">
            <w:pPr>
              <w:tabs>
                <w:tab w:val="left" w:pos="2340"/>
              </w:tabs>
              <w:snapToGrid w:val="0"/>
              <w:jc w:val="center"/>
              <w:rPr>
                <w:b/>
              </w:rPr>
            </w:pPr>
            <w:r w:rsidRPr="00EE6582">
              <w:rPr>
                <w:b/>
              </w:rPr>
              <w:t>2011</w:t>
            </w:r>
          </w:p>
        </w:tc>
        <w:tc>
          <w:tcPr>
            <w:tcW w:w="900" w:type="dxa"/>
          </w:tcPr>
          <w:p w:rsidR="00987F0D" w:rsidRDefault="00987F0D" w:rsidP="00811208">
            <w:pPr>
              <w:tabs>
                <w:tab w:val="left" w:pos="2340"/>
              </w:tabs>
              <w:snapToGrid w:val="0"/>
              <w:ind w:left="-70" w:right="-70"/>
              <w:jc w:val="center"/>
            </w:pPr>
            <w:r>
              <w:t>6.321</w:t>
            </w:r>
          </w:p>
        </w:tc>
        <w:tc>
          <w:tcPr>
            <w:tcW w:w="1080" w:type="dxa"/>
          </w:tcPr>
          <w:p w:rsidR="00987F0D" w:rsidRDefault="00987F0D" w:rsidP="00811208">
            <w:pPr>
              <w:tabs>
                <w:tab w:val="left" w:pos="2340"/>
              </w:tabs>
              <w:snapToGrid w:val="0"/>
              <w:ind w:right="249"/>
              <w:jc w:val="center"/>
            </w:pPr>
            <w:r>
              <w:t>1.154</w:t>
            </w:r>
          </w:p>
        </w:tc>
        <w:tc>
          <w:tcPr>
            <w:tcW w:w="1440" w:type="dxa"/>
          </w:tcPr>
          <w:p w:rsidR="00987F0D" w:rsidRDefault="00987F0D" w:rsidP="00811208">
            <w:pPr>
              <w:tabs>
                <w:tab w:val="left" w:pos="2340"/>
              </w:tabs>
              <w:snapToGrid w:val="0"/>
              <w:ind w:right="-45"/>
              <w:jc w:val="center"/>
            </w:pPr>
            <w:r>
              <w:t>18</w:t>
            </w:r>
          </w:p>
        </w:tc>
        <w:tc>
          <w:tcPr>
            <w:tcW w:w="1260" w:type="dxa"/>
          </w:tcPr>
          <w:p w:rsidR="00987F0D" w:rsidRDefault="00987F0D" w:rsidP="00811208">
            <w:pPr>
              <w:tabs>
                <w:tab w:val="left" w:pos="2340"/>
              </w:tabs>
              <w:snapToGrid w:val="0"/>
              <w:jc w:val="center"/>
            </w:pPr>
            <w:r>
              <w:t>3.674</w:t>
            </w:r>
          </w:p>
        </w:tc>
        <w:tc>
          <w:tcPr>
            <w:tcW w:w="1620" w:type="dxa"/>
          </w:tcPr>
          <w:p w:rsidR="00987F0D" w:rsidRDefault="00987F0D" w:rsidP="00811208">
            <w:pPr>
              <w:tabs>
                <w:tab w:val="left" w:pos="2340"/>
              </w:tabs>
              <w:snapToGrid w:val="0"/>
              <w:ind w:right="32"/>
              <w:jc w:val="center"/>
            </w:pPr>
            <w:r>
              <w:t>58</w:t>
            </w:r>
          </w:p>
        </w:tc>
        <w:tc>
          <w:tcPr>
            <w:tcW w:w="1080" w:type="dxa"/>
          </w:tcPr>
          <w:p w:rsidR="00987F0D" w:rsidRDefault="00987F0D" w:rsidP="00811208">
            <w:pPr>
              <w:tabs>
                <w:tab w:val="left" w:pos="2340"/>
              </w:tabs>
              <w:snapToGrid w:val="0"/>
              <w:ind w:right="-19"/>
              <w:jc w:val="center"/>
            </w:pPr>
            <w:r>
              <w:t>1.493</w:t>
            </w:r>
          </w:p>
        </w:tc>
        <w:tc>
          <w:tcPr>
            <w:tcW w:w="1485" w:type="dxa"/>
          </w:tcPr>
          <w:p w:rsidR="00987F0D" w:rsidRDefault="00987F0D" w:rsidP="00811208">
            <w:pPr>
              <w:tabs>
                <w:tab w:val="left" w:pos="2340"/>
              </w:tabs>
              <w:snapToGrid w:val="0"/>
              <w:jc w:val="center"/>
            </w:pPr>
            <w:r>
              <w:t>24</w:t>
            </w:r>
          </w:p>
        </w:tc>
      </w:tr>
      <w:tr w:rsidR="003F292A" w:rsidTr="00811208">
        <w:trPr>
          <w:trHeight w:val="567"/>
        </w:trPr>
        <w:tc>
          <w:tcPr>
            <w:tcW w:w="540" w:type="dxa"/>
          </w:tcPr>
          <w:p w:rsidR="003F292A" w:rsidRPr="00EE6582" w:rsidRDefault="003F292A" w:rsidP="00811208">
            <w:pPr>
              <w:tabs>
                <w:tab w:val="left" w:pos="2340"/>
              </w:tabs>
              <w:snapToGrid w:val="0"/>
              <w:jc w:val="center"/>
              <w:rPr>
                <w:b/>
              </w:rPr>
            </w:pPr>
            <w:r>
              <w:rPr>
                <w:b/>
              </w:rPr>
              <w:t>2012</w:t>
            </w:r>
          </w:p>
        </w:tc>
        <w:tc>
          <w:tcPr>
            <w:tcW w:w="900" w:type="dxa"/>
          </w:tcPr>
          <w:p w:rsidR="003F292A" w:rsidRDefault="003F292A" w:rsidP="00811208">
            <w:pPr>
              <w:tabs>
                <w:tab w:val="left" w:pos="2340"/>
              </w:tabs>
              <w:snapToGrid w:val="0"/>
              <w:ind w:left="-70" w:right="-70"/>
              <w:jc w:val="center"/>
            </w:pPr>
            <w:r>
              <w:t>6.257</w:t>
            </w:r>
          </w:p>
        </w:tc>
        <w:tc>
          <w:tcPr>
            <w:tcW w:w="1080" w:type="dxa"/>
          </w:tcPr>
          <w:p w:rsidR="003F292A" w:rsidRDefault="003F292A" w:rsidP="00811208">
            <w:pPr>
              <w:tabs>
                <w:tab w:val="left" w:pos="2340"/>
              </w:tabs>
              <w:snapToGrid w:val="0"/>
              <w:ind w:right="249"/>
              <w:jc w:val="center"/>
            </w:pPr>
            <w:r>
              <w:t>1.130</w:t>
            </w:r>
          </w:p>
        </w:tc>
        <w:tc>
          <w:tcPr>
            <w:tcW w:w="1440" w:type="dxa"/>
          </w:tcPr>
          <w:p w:rsidR="003F292A" w:rsidRDefault="003F292A" w:rsidP="00811208">
            <w:pPr>
              <w:tabs>
                <w:tab w:val="left" w:pos="2340"/>
              </w:tabs>
              <w:snapToGrid w:val="0"/>
              <w:ind w:right="-45"/>
              <w:jc w:val="center"/>
            </w:pPr>
            <w:r>
              <w:t>18</w:t>
            </w:r>
          </w:p>
        </w:tc>
        <w:tc>
          <w:tcPr>
            <w:tcW w:w="1260" w:type="dxa"/>
          </w:tcPr>
          <w:p w:rsidR="003F292A" w:rsidRDefault="003F292A" w:rsidP="00811208">
            <w:pPr>
              <w:tabs>
                <w:tab w:val="left" w:pos="2340"/>
              </w:tabs>
              <w:snapToGrid w:val="0"/>
              <w:jc w:val="center"/>
            </w:pPr>
            <w:r>
              <w:t>3.635</w:t>
            </w:r>
          </w:p>
        </w:tc>
        <w:tc>
          <w:tcPr>
            <w:tcW w:w="1620" w:type="dxa"/>
          </w:tcPr>
          <w:p w:rsidR="003F292A" w:rsidRDefault="003F292A" w:rsidP="00811208">
            <w:pPr>
              <w:tabs>
                <w:tab w:val="left" w:pos="2340"/>
              </w:tabs>
              <w:snapToGrid w:val="0"/>
              <w:ind w:right="32"/>
              <w:jc w:val="center"/>
            </w:pPr>
            <w:r>
              <w:t>58</w:t>
            </w:r>
          </w:p>
        </w:tc>
        <w:tc>
          <w:tcPr>
            <w:tcW w:w="1080" w:type="dxa"/>
          </w:tcPr>
          <w:p w:rsidR="003F292A" w:rsidRDefault="003F292A" w:rsidP="00811208">
            <w:pPr>
              <w:tabs>
                <w:tab w:val="left" w:pos="2340"/>
              </w:tabs>
              <w:snapToGrid w:val="0"/>
              <w:ind w:right="-19"/>
              <w:jc w:val="center"/>
            </w:pPr>
            <w:r>
              <w:t>1.492</w:t>
            </w:r>
          </w:p>
        </w:tc>
        <w:tc>
          <w:tcPr>
            <w:tcW w:w="1485" w:type="dxa"/>
          </w:tcPr>
          <w:p w:rsidR="003F292A" w:rsidRDefault="003F292A" w:rsidP="00811208">
            <w:pPr>
              <w:tabs>
                <w:tab w:val="left" w:pos="2340"/>
              </w:tabs>
              <w:snapToGrid w:val="0"/>
              <w:jc w:val="center"/>
            </w:pPr>
            <w:r>
              <w:t>24</w:t>
            </w:r>
          </w:p>
        </w:tc>
      </w:tr>
      <w:tr w:rsidR="00915CB3" w:rsidTr="00811208">
        <w:trPr>
          <w:trHeight w:val="567"/>
        </w:trPr>
        <w:tc>
          <w:tcPr>
            <w:tcW w:w="540" w:type="dxa"/>
          </w:tcPr>
          <w:p w:rsidR="00915CB3" w:rsidRDefault="00915CB3" w:rsidP="00811208">
            <w:pPr>
              <w:tabs>
                <w:tab w:val="left" w:pos="2340"/>
              </w:tabs>
              <w:snapToGrid w:val="0"/>
              <w:jc w:val="center"/>
              <w:rPr>
                <w:b/>
              </w:rPr>
            </w:pPr>
            <w:r>
              <w:rPr>
                <w:b/>
              </w:rPr>
              <w:t>2013</w:t>
            </w:r>
          </w:p>
        </w:tc>
        <w:tc>
          <w:tcPr>
            <w:tcW w:w="900" w:type="dxa"/>
          </w:tcPr>
          <w:p w:rsidR="00915CB3" w:rsidRDefault="00915CB3" w:rsidP="00811208">
            <w:pPr>
              <w:tabs>
                <w:tab w:val="left" w:pos="2340"/>
              </w:tabs>
              <w:snapToGrid w:val="0"/>
              <w:ind w:left="-70" w:right="-70"/>
              <w:jc w:val="center"/>
            </w:pPr>
            <w:r>
              <w:t>6.195</w:t>
            </w:r>
          </w:p>
        </w:tc>
        <w:tc>
          <w:tcPr>
            <w:tcW w:w="1080" w:type="dxa"/>
          </w:tcPr>
          <w:p w:rsidR="00915CB3" w:rsidRDefault="00915CB3" w:rsidP="00811208">
            <w:pPr>
              <w:tabs>
                <w:tab w:val="left" w:pos="2340"/>
              </w:tabs>
              <w:snapToGrid w:val="0"/>
              <w:ind w:right="249"/>
              <w:jc w:val="center"/>
            </w:pPr>
            <w:r>
              <w:t>1.098</w:t>
            </w:r>
          </w:p>
        </w:tc>
        <w:tc>
          <w:tcPr>
            <w:tcW w:w="1440" w:type="dxa"/>
          </w:tcPr>
          <w:p w:rsidR="00915CB3" w:rsidRDefault="00915CB3" w:rsidP="00811208">
            <w:pPr>
              <w:tabs>
                <w:tab w:val="left" w:pos="2340"/>
              </w:tabs>
              <w:snapToGrid w:val="0"/>
              <w:ind w:right="-45"/>
              <w:jc w:val="center"/>
            </w:pPr>
            <w:r>
              <w:t>18</w:t>
            </w:r>
          </w:p>
        </w:tc>
        <w:tc>
          <w:tcPr>
            <w:tcW w:w="1260" w:type="dxa"/>
          </w:tcPr>
          <w:p w:rsidR="00915CB3" w:rsidRDefault="00915CB3" w:rsidP="00811208">
            <w:pPr>
              <w:tabs>
                <w:tab w:val="left" w:pos="2340"/>
              </w:tabs>
              <w:snapToGrid w:val="0"/>
              <w:jc w:val="center"/>
            </w:pPr>
            <w:r>
              <w:t>3.617</w:t>
            </w:r>
          </w:p>
        </w:tc>
        <w:tc>
          <w:tcPr>
            <w:tcW w:w="1620" w:type="dxa"/>
          </w:tcPr>
          <w:p w:rsidR="00915CB3" w:rsidRDefault="00915CB3" w:rsidP="00811208">
            <w:pPr>
              <w:tabs>
                <w:tab w:val="left" w:pos="2340"/>
              </w:tabs>
              <w:snapToGrid w:val="0"/>
              <w:ind w:right="32"/>
              <w:jc w:val="center"/>
            </w:pPr>
            <w:r>
              <w:t>58</w:t>
            </w:r>
          </w:p>
        </w:tc>
        <w:tc>
          <w:tcPr>
            <w:tcW w:w="1080" w:type="dxa"/>
          </w:tcPr>
          <w:p w:rsidR="00915CB3" w:rsidRDefault="00915CB3" w:rsidP="00811208">
            <w:pPr>
              <w:tabs>
                <w:tab w:val="left" w:pos="2340"/>
              </w:tabs>
              <w:snapToGrid w:val="0"/>
              <w:ind w:right="-19"/>
              <w:jc w:val="center"/>
            </w:pPr>
            <w:r>
              <w:t>1.480</w:t>
            </w:r>
          </w:p>
        </w:tc>
        <w:tc>
          <w:tcPr>
            <w:tcW w:w="1485" w:type="dxa"/>
          </w:tcPr>
          <w:p w:rsidR="00915CB3" w:rsidRDefault="00915CB3" w:rsidP="00811208">
            <w:pPr>
              <w:tabs>
                <w:tab w:val="left" w:pos="2340"/>
              </w:tabs>
              <w:snapToGrid w:val="0"/>
              <w:jc w:val="center"/>
            </w:pPr>
            <w:r>
              <w:t>24</w:t>
            </w:r>
          </w:p>
        </w:tc>
      </w:tr>
    </w:tbl>
    <w:p w:rsidR="00987F0D" w:rsidRDefault="00987F0D" w:rsidP="004217EB">
      <w:pPr>
        <w:jc w:val="both"/>
      </w:pPr>
    </w:p>
    <w:p w:rsidR="00022DBD" w:rsidRDefault="00022DBD" w:rsidP="004217EB">
      <w:pPr>
        <w:jc w:val="both"/>
      </w:pPr>
    </w:p>
    <w:p w:rsidR="002575ED" w:rsidRDefault="002575ED" w:rsidP="002575ED">
      <w:pPr>
        <w:jc w:val="both"/>
      </w:pPr>
      <w:r>
        <w:t>A születések</w:t>
      </w:r>
      <w:r w:rsidR="00F10F2E">
        <w:t xml:space="preserve"> és halálozások</w:t>
      </w:r>
      <w:r>
        <w:t xml:space="preserve"> száma az alábbiak szerint alakul</w:t>
      </w:r>
      <w:r w:rsidR="00022DBD">
        <w:t>t</w:t>
      </w:r>
      <w:r>
        <w:t>:</w:t>
      </w:r>
    </w:p>
    <w:p w:rsidR="00022DBD" w:rsidRDefault="00022DBD" w:rsidP="002575ED">
      <w:pPr>
        <w:jc w:val="both"/>
      </w:pPr>
    </w:p>
    <w:tbl>
      <w:tblPr>
        <w:tblW w:w="8770" w:type="dxa"/>
        <w:jc w:val="center"/>
        <w:tblInd w:w="-125" w:type="dxa"/>
        <w:tblLayout w:type="fixed"/>
        <w:tblCellMar>
          <w:left w:w="0" w:type="dxa"/>
          <w:right w:w="0" w:type="dxa"/>
        </w:tblCellMar>
        <w:tblLook w:val="00A0"/>
      </w:tblPr>
      <w:tblGrid>
        <w:gridCol w:w="1030"/>
        <w:gridCol w:w="540"/>
        <w:gridCol w:w="720"/>
        <w:gridCol w:w="720"/>
        <w:gridCol w:w="720"/>
        <w:gridCol w:w="720"/>
        <w:gridCol w:w="720"/>
        <w:gridCol w:w="720"/>
        <w:gridCol w:w="720"/>
        <w:gridCol w:w="720"/>
        <w:gridCol w:w="720"/>
        <w:gridCol w:w="720"/>
      </w:tblGrid>
      <w:tr w:rsidR="00915CB3" w:rsidRPr="00AB12EA" w:rsidTr="00915CB3">
        <w:trPr>
          <w:trHeight w:val="397"/>
          <w:jc w:val="center"/>
        </w:trPr>
        <w:tc>
          <w:tcPr>
            <w:tcW w:w="1030" w:type="dxa"/>
            <w:tcBorders>
              <w:top w:val="single" w:sz="4" w:space="0" w:color="000000"/>
              <w:left w:val="single" w:sz="4" w:space="0" w:color="000000"/>
              <w:bottom w:val="single" w:sz="4" w:space="0" w:color="000000"/>
              <w:right w:val="nil"/>
            </w:tcBorders>
          </w:tcPr>
          <w:p w:rsidR="00915CB3" w:rsidRPr="00AB12EA" w:rsidRDefault="00915CB3" w:rsidP="007E3D05">
            <w:pPr>
              <w:suppressAutoHyphens w:val="0"/>
              <w:snapToGrid w:val="0"/>
              <w:jc w:val="center"/>
              <w:rPr>
                <w:b/>
                <w:bCs w:val="0"/>
                <w:spacing w:val="0"/>
                <w:kern w:val="0"/>
                <w:lang w:eastAsia="hu-HU"/>
              </w:rPr>
            </w:pPr>
            <w:r w:rsidRPr="00AB12EA">
              <w:rPr>
                <w:b/>
                <w:bCs w:val="0"/>
                <w:spacing w:val="0"/>
                <w:kern w:val="0"/>
                <w:lang w:eastAsia="hu-HU"/>
              </w:rPr>
              <w:t>Év</w:t>
            </w:r>
          </w:p>
        </w:tc>
        <w:tc>
          <w:tcPr>
            <w:tcW w:w="540" w:type="dxa"/>
            <w:tcBorders>
              <w:top w:val="single" w:sz="4" w:space="0" w:color="000000"/>
              <w:left w:val="single" w:sz="4" w:space="0" w:color="000000"/>
              <w:bottom w:val="single" w:sz="4" w:space="0" w:color="000000"/>
              <w:right w:val="nil"/>
            </w:tcBorders>
          </w:tcPr>
          <w:p w:rsidR="00915CB3" w:rsidRPr="00AB12EA" w:rsidRDefault="00915CB3" w:rsidP="007E3D05">
            <w:pPr>
              <w:suppressAutoHyphens w:val="0"/>
              <w:snapToGrid w:val="0"/>
              <w:jc w:val="center"/>
              <w:rPr>
                <w:b/>
                <w:bCs w:val="0"/>
                <w:spacing w:val="0"/>
                <w:kern w:val="0"/>
                <w:lang w:eastAsia="hu-HU"/>
              </w:rPr>
            </w:pPr>
            <w:r w:rsidRPr="00AB12EA">
              <w:rPr>
                <w:b/>
                <w:bCs w:val="0"/>
                <w:spacing w:val="0"/>
                <w:kern w:val="0"/>
                <w:lang w:eastAsia="hu-HU"/>
              </w:rPr>
              <w:t>2002</w:t>
            </w:r>
          </w:p>
        </w:tc>
        <w:tc>
          <w:tcPr>
            <w:tcW w:w="720" w:type="dxa"/>
            <w:tcBorders>
              <w:top w:val="single" w:sz="4" w:space="0" w:color="000000"/>
              <w:left w:val="single" w:sz="4" w:space="0" w:color="000000"/>
              <w:bottom w:val="single" w:sz="4" w:space="0" w:color="000000"/>
              <w:right w:val="nil"/>
            </w:tcBorders>
          </w:tcPr>
          <w:p w:rsidR="00915CB3" w:rsidRPr="00AB12EA" w:rsidRDefault="00915CB3" w:rsidP="007E3D05">
            <w:pPr>
              <w:suppressAutoHyphens w:val="0"/>
              <w:snapToGrid w:val="0"/>
              <w:jc w:val="center"/>
              <w:rPr>
                <w:b/>
                <w:bCs w:val="0"/>
                <w:spacing w:val="0"/>
                <w:kern w:val="0"/>
                <w:lang w:eastAsia="hu-HU"/>
              </w:rPr>
            </w:pPr>
            <w:r w:rsidRPr="00AB12EA">
              <w:rPr>
                <w:b/>
                <w:bCs w:val="0"/>
                <w:spacing w:val="0"/>
                <w:kern w:val="0"/>
                <w:lang w:eastAsia="hu-HU"/>
              </w:rPr>
              <w:t>2003</w:t>
            </w:r>
          </w:p>
        </w:tc>
        <w:tc>
          <w:tcPr>
            <w:tcW w:w="720" w:type="dxa"/>
            <w:tcBorders>
              <w:top w:val="single" w:sz="4" w:space="0" w:color="000000"/>
              <w:left w:val="single" w:sz="4" w:space="0" w:color="000000"/>
              <w:bottom w:val="single" w:sz="4" w:space="0" w:color="000000"/>
              <w:right w:val="nil"/>
            </w:tcBorders>
          </w:tcPr>
          <w:p w:rsidR="00915CB3" w:rsidRPr="00AB12EA" w:rsidRDefault="00915CB3" w:rsidP="007E3D05">
            <w:pPr>
              <w:suppressAutoHyphens w:val="0"/>
              <w:snapToGrid w:val="0"/>
              <w:jc w:val="center"/>
              <w:rPr>
                <w:b/>
                <w:bCs w:val="0"/>
                <w:spacing w:val="0"/>
                <w:kern w:val="0"/>
                <w:lang w:eastAsia="hu-HU"/>
              </w:rPr>
            </w:pPr>
            <w:r w:rsidRPr="00AB12EA">
              <w:rPr>
                <w:b/>
                <w:bCs w:val="0"/>
                <w:spacing w:val="0"/>
                <w:kern w:val="0"/>
                <w:lang w:eastAsia="hu-HU"/>
              </w:rPr>
              <w:t>2004</w:t>
            </w:r>
          </w:p>
        </w:tc>
        <w:tc>
          <w:tcPr>
            <w:tcW w:w="720" w:type="dxa"/>
            <w:tcBorders>
              <w:top w:val="single" w:sz="4" w:space="0" w:color="000000"/>
              <w:left w:val="single" w:sz="4" w:space="0" w:color="000000"/>
              <w:bottom w:val="single" w:sz="4" w:space="0" w:color="000000"/>
              <w:right w:val="nil"/>
            </w:tcBorders>
          </w:tcPr>
          <w:p w:rsidR="00915CB3" w:rsidRPr="00AB12EA" w:rsidRDefault="00915CB3" w:rsidP="007E3D05">
            <w:pPr>
              <w:suppressAutoHyphens w:val="0"/>
              <w:snapToGrid w:val="0"/>
              <w:jc w:val="center"/>
              <w:rPr>
                <w:b/>
                <w:bCs w:val="0"/>
                <w:spacing w:val="0"/>
                <w:kern w:val="0"/>
                <w:lang w:eastAsia="hu-HU"/>
              </w:rPr>
            </w:pPr>
            <w:r w:rsidRPr="00AB12EA">
              <w:rPr>
                <w:b/>
                <w:bCs w:val="0"/>
                <w:spacing w:val="0"/>
                <w:kern w:val="0"/>
                <w:lang w:eastAsia="hu-HU"/>
              </w:rPr>
              <w:t>2005</w:t>
            </w:r>
          </w:p>
        </w:tc>
        <w:tc>
          <w:tcPr>
            <w:tcW w:w="720" w:type="dxa"/>
            <w:tcBorders>
              <w:top w:val="single" w:sz="4" w:space="0" w:color="000000"/>
              <w:left w:val="single" w:sz="4" w:space="0" w:color="000000"/>
              <w:bottom w:val="single" w:sz="4" w:space="0" w:color="000000"/>
              <w:right w:val="nil"/>
            </w:tcBorders>
          </w:tcPr>
          <w:p w:rsidR="00915CB3" w:rsidRPr="00AB12EA" w:rsidRDefault="00915CB3" w:rsidP="007E3D05">
            <w:pPr>
              <w:suppressAutoHyphens w:val="0"/>
              <w:snapToGrid w:val="0"/>
              <w:jc w:val="center"/>
              <w:rPr>
                <w:b/>
                <w:bCs w:val="0"/>
                <w:spacing w:val="0"/>
                <w:kern w:val="0"/>
                <w:lang w:eastAsia="hu-HU"/>
              </w:rPr>
            </w:pPr>
            <w:r w:rsidRPr="00AB12EA">
              <w:rPr>
                <w:b/>
                <w:bCs w:val="0"/>
                <w:spacing w:val="0"/>
                <w:kern w:val="0"/>
                <w:lang w:eastAsia="hu-HU"/>
              </w:rPr>
              <w:t>2006</w:t>
            </w:r>
          </w:p>
        </w:tc>
        <w:tc>
          <w:tcPr>
            <w:tcW w:w="720" w:type="dxa"/>
            <w:tcBorders>
              <w:top w:val="single" w:sz="4" w:space="0" w:color="000000"/>
              <w:left w:val="single" w:sz="4" w:space="0" w:color="000000"/>
              <w:bottom w:val="single" w:sz="4" w:space="0" w:color="000000"/>
              <w:right w:val="single" w:sz="4" w:space="0" w:color="000000"/>
            </w:tcBorders>
          </w:tcPr>
          <w:p w:rsidR="00915CB3" w:rsidRPr="00AB12EA" w:rsidRDefault="00915CB3" w:rsidP="007E3D05">
            <w:pPr>
              <w:suppressAutoHyphens w:val="0"/>
              <w:snapToGrid w:val="0"/>
              <w:jc w:val="center"/>
              <w:rPr>
                <w:b/>
                <w:bCs w:val="0"/>
                <w:spacing w:val="0"/>
                <w:kern w:val="0"/>
                <w:lang w:eastAsia="hu-HU"/>
              </w:rPr>
            </w:pPr>
            <w:r w:rsidRPr="00AB12EA">
              <w:rPr>
                <w:b/>
                <w:bCs w:val="0"/>
                <w:spacing w:val="0"/>
                <w:kern w:val="0"/>
                <w:lang w:eastAsia="hu-HU"/>
              </w:rPr>
              <w:t>2007</w:t>
            </w:r>
          </w:p>
        </w:tc>
        <w:tc>
          <w:tcPr>
            <w:tcW w:w="720" w:type="dxa"/>
            <w:tcBorders>
              <w:top w:val="single" w:sz="4" w:space="0" w:color="000000"/>
              <w:left w:val="single" w:sz="4" w:space="0" w:color="000000"/>
              <w:bottom w:val="single" w:sz="4" w:space="0" w:color="000000"/>
              <w:right w:val="single" w:sz="4" w:space="0" w:color="000000"/>
            </w:tcBorders>
          </w:tcPr>
          <w:p w:rsidR="00915CB3" w:rsidRPr="00AB12EA" w:rsidRDefault="00915CB3" w:rsidP="007E3D05">
            <w:pPr>
              <w:suppressAutoHyphens w:val="0"/>
              <w:snapToGrid w:val="0"/>
              <w:jc w:val="center"/>
              <w:rPr>
                <w:b/>
                <w:bCs w:val="0"/>
                <w:spacing w:val="0"/>
                <w:kern w:val="0"/>
                <w:lang w:eastAsia="hu-HU"/>
              </w:rPr>
            </w:pPr>
            <w:r w:rsidRPr="00AB12EA">
              <w:rPr>
                <w:b/>
                <w:bCs w:val="0"/>
                <w:spacing w:val="0"/>
                <w:kern w:val="0"/>
                <w:lang w:eastAsia="hu-HU"/>
              </w:rPr>
              <w:t>2008</w:t>
            </w:r>
          </w:p>
        </w:tc>
        <w:tc>
          <w:tcPr>
            <w:tcW w:w="720" w:type="dxa"/>
            <w:tcBorders>
              <w:top w:val="single" w:sz="4" w:space="0" w:color="000000"/>
              <w:left w:val="single" w:sz="4" w:space="0" w:color="000000"/>
              <w:bottom w:val="single" w:sz="4" w:space="0" w:color="000000"/>
              <w:right w:val="single" w:sz="4" w:space="0" w:color="000000"/>
            </w:tcBorders>
          </w:tcPr>
          <w:p w:rsidR="00915CB3" w:rsidRPr="00AB12EA" w:rsidRDefault="00915CB3" w:rsidP="007E3D05">
            <w:pPr>
              <w:suppressAutoHyphens w:val="0"/>
              <w:snapToGrid w:val="0"/>
              <w:jc w:val="center"/>
              <w:rPr>
                <w:b/>
                <w:bCs w:val="0"/>
                <w:spacing w:val="0"/>
                <w:kern w:val="0"/>
                <w:lang w:eastAsia="hu-HU"/>
              </w:rPr>
            </w:pPr>
            <w:r w:rsidRPr="00AB12EA">
              <w:rPr>
                <w:b/>
                <w:bCs w:val="0"/>
                <w:spacing w:val="0"/>
                <w:kern w:val="0"/>
                <w:lang w:eastAsia="hu-HU"/>
              </w:rPr>
              <w:t>2009</w:t>
            </w:r>
          </w:p>
        </w:tc>
        <w:tc>
          <w:tcPr>
            <w:tcW w:w="720" w:type="dxa"/>
            <w:tcBorders>
              <w:top w:val="single" w:sz="4" w:space="0" w:color="000000"/>
              <w:left w:val="single" w:sz="4" w:space="0" w:color="000000"/>
              <w:bottom w:val="single" w:sz="4" w:space="0" w:color="000000"/>
              <w:right w:val="single" w:sz="4" w:space="0" w:color="000000"/>
            </w:tcBorders>
          </w:tcPr>
          <w:p w:rsidR="00915CB3" w:rsidRPr="00AB12EA" w:rsidRDefault="00915CB3" w:rsidP="007E3D05">
            <w:pPr>
              <w:suppressAutoHyphens w:val="0"/>
              <w:snapToGrid w:val="0"/>
              <w:jc w:val="center"/>
              <w:rPr>
                <w:b/>
                <w:bCs w:val="0"/>
                <w:spacing w:val="0"/>
                <w:kern w:val="0"/>
                <w:lang w:eastAsia="hu-HU"/>
              </w:rPr>
            </w:pPr>
            <w:r w:rsidRPr="00AB12EA">
              <w:rPr>
                <w:b/>
                <w:bCs w:val="0"/>
                <w:spacing w:val="0"/>
                <w:kern w:val="0"/>
                <w:lang w:eastAsia="hu-HU"/>
              </w:rPr>
              <w:t>2010</w:t>
            </w:r>
          </w:p>
        </w:tc>
        <w:tc>
          <w:tcPr>
            <w:tcW w:w="720" w:type="dxa"/>
            <w:tcBorders>
              <w:top w:val="single" w:sz="4" w:space="0" w:color="000000"/>
              <w:left w:val="single" w:sz="4" w:space="0" w:color="000000"/>
              <w:bottom w:val="single" w:sz="4" w:space="0" w:color="000000"/>
              <w:right w:val="single" w:sz="4" w:space="0" w:color="000000"/>
            </w:tcBorders>
          </w:tcPr>
          <w:p w:rsidR="00915CB3" w:rsidRPr="00AB12EA" w:rsidRDefault="00915CB3" w:rsidP="007E3D05">
            <w:pPr>
              <w:suppressAutoHyphens w:val="0"/>
              <w:snapToGrid w:val="0"/>
              <w:jc w:val="center"/>
              <w:rPr>
                <w:b/>
                <w:bCs w:val="0"/>
                <w:spacing w:val="0"/>
                <w:kern w:val="0"/>
                <w:lang w:eastAsia="hu-HU"/>
              </w:rPr>
            </w:pPr>
            <w:r>
              <w:rPr>
                <w:b/>
                <w:bCs w:val="0"/>
                <w:spacing w:val="0"/>
                <w:kern w:val="0"/>
                <w:lang w:eastAsia="hu-HU"/>
              </w:rPr>
              <w:t>2011</w:t>
            </w:r>
          </w:p>
        </w:tc>
        <w:tc>
          <w:tcPr>
            <w:tcW w:w="720" w:type="dxa"/>
            <w:tcBorders>
              <w:top w:val="single" w:sz="4" w:space="0" w:color="000000"/>
              <w:left w:val="single" w:sz="4" w:space="0" w:color="000000"/>
              <w:bottom w:val="single" w:sz="4" w:space="0" w:color="000000"/>
              <w:right w:val="single" w:sz="4" w:space="0" w:color="000000"/>
            </w:tcBorders>
          </w:tcPr>
          <w:p w:rsidR="00915CB3" w:rsidRDefault="00915CB3" w:rsidP="007E3D05">
            <w:pPr>
              <w:suppressAutoHyphens w:val="0"/>
              <w:snapToGrid w:val="0"/>
              <w:jc w:val="center"/>
              <w:rPr>
                <w:b/>
                <w:bCs w:val="0"/>
                <w:spacing w:val="0"/>
                <w:kern w:val="0"/>
                <w:lang w:eastAsia="hu-HU"/>
              </w:rPr>
            </w:pPr>
            <w:r>
              <w:rPr>
                <w:b/>
                <w:bCs w:val="0"/>
                <w:spacing w:val="0"/>
                <w:kern w:val="0"/>
                <w:lang w:eastAsia="hu-HU"/>
              </w:rPr>
              <w:t>2012</w:t>
            </w:r>
          </w:p>
        </w:tc>
      </w:tr>
      <w:tr w:rsidR="00915CB3" w:rsidRPr="00AB12EA" w:rsidTr="00915CB3">
        <w:trPr>
          <w:trHeight w:val="397"/>
          <w:jc w:val="center"/>
        </w:trPr>
        <w:tc>
          <w:tcPr>
            <w:tcW w:w="1030" w:type="dxa"/>
            <w:tcBorders>
              <w:top w:val="nil"/>
              <w:left w:val="single" w:sz="4" w:space="0" w:color="000000"/>
              <w:bottom w:val="single" w:sz="4" w:space="0" w:color="000000"/>
              <w:right w:val="nil"/>
            </w:tcBorders>
          </w:tcPr>
          <w:p w:rsidR="00915CB3" w:rsidRPr="00AB12EA" w:rsidRDefault="00915CB3" w:rsidP="007E3D05">
            <w:pPr>
              <w:suppressAutoHyphens w:val="0"/>
              <w:snapToGrid w:val="0"/>
              <w:jc w:val="center"/>
              <w:rPr>
                <w:b/>
                <w:bCs w:val="0"/>
                <w:spacing w:val="0"/>
                <w:kern w:val="0"/>
                <w:lang w:eastAsia="hu-HU"/>
              </w:rPr>
            </w:pPr>
            <w:r w:rsidRPr="00AB12EA">
              <w:rPr>
                <w:b/>
                <w:bCs w:val="0"/>
                <w:spacing w:val="0"/>
                <w:kern w:val="0"/>
                <w:lang w:eastAsia="hu-HU"/>
              </w:rPr>
              <w:t>Születés</w:t>
            </w:r>
          </w:p>
        </w:tc>
        <w:tc>
          <w:tcPr>
            <w:tcW w:w="540" w:type="dxa"/>
            <w:tcBorders>
              <w:top w:val="nil"/>
              <w:left w:val="single" w:sz="4" w:space="0" w:color="000000"/>
              <w:bottom w:val="single" w:sz="4" w:space="0" w:color="000000"/>
              <w:right w:val="nil"/>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57</w:t>
            </w:r>
          </w:p>
        </w:tc>
        <w:tc>
          <w:tcPr>
            <w:tcW w:w="720" w:type="dxa"/>
            <w:tcBorders>
              <w:top w:val="nil"/>
              <w:left w:val="single" w:sz="4" w:space="0" w:color="000000"/>
              <w:bottom w:val="single" w:sz="4" w:space="0" w:color="000000"/>
              <w:right w:val="nil"/>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70</w:t>
            </w:r>
          </w:p>
        </w:tc>
        <w:tc>
          <w:tcPr>
            <w:tcW w:w="720" w:type="dxa"/>
            <w:tcBorders>
              <w:top w:val="nil"/>
              <w:left w:val="single" w:sz="4" w:space="0" w:color="000000"/>
              <w:bottom w:val="single" w:sz="4" w:space="0" w:color="000000"/>
              <w:right w:val="nil"/>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60</w:t>
            </w:r>
          </w:p>
        </w:tc>
        <w:tc>
          <w:tcPr>
            <w:tcW w:w="720" w:type="dxa"/>
            <w:tcBorders>
              <w:top w:val="nil"/>
              <w:left w:val="single" w:sz="4" w:space="0" w:color="000000"/>
              <w:bottom w:val="single" w:sz="4" w:space="0" w:color="000000"/>
              <w:right w:val="nil"/>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57</w:t>
            </w:r>
          </w:p>
        </w:tc>
        <w:tc>
          <w:tcPr>
            <w:tcW w:w="720" w:type="dxa"/>
            <w:tcBorders>
              <w:top w:val="nil"/>
              <w:left w:val="single" w:sz="4" w:space="0" w:color="000000"/>
              <w:bottom w:val="single" w:sz="4" w:space="0" w:color="000000"/>
              <w:right w:val="nil"/>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47</w:t>
            </w:r>
          </w:p>
        </w:tc>
        <w:tc>
          <w:tcPr>
            <w:tcW w:w="720" w:type="dxa"/>
            <w:tcBorders>
              <w:top w:val="nil"/>
              <w:left w:val="single" w:sz="4" w:space="0" w:color="000000"/>
              <w:bottom w:val="single" w:sz="4" w:space="0" w:color="000000"/>
              <w:right w:val="single" w:sz="4" w:space="0" w:color="000000"/>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55</w:t>
            </w:r>
          </w:p>
        </w:tc>
        <w:tc>
          <w:tcPr>
            <w:tcW w:w="720" w:type="dxa"/>
            <w:tcBorders>
              <w:top w:val="nil"/>
              <w:left w:val="single" w:sz="4" w:space="0" w:color="000000"/>
              <w:bottom w:val="single" w:sz="4" w:space="0" w:color="000000"/>
              <w:right w:val="single" w:sz="4" w:space="0" w:color="000000"/>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62</w:t>
            </w:r>
          </w:p>
        </w:tc>
        <w:tc>
          <w:tcPr>
            <w:tcW w:w="720" w:type="dxa"/>
            <w:tcBorders>
              <w:top w:val="nil"/>
              <w:left w:val="single" w:sz="4" w:space="0" w:color="000000"/>
              <w:bottom w:val="single" w:sz="4" w:space="0" w:color="000000"/>
              <w:right w:val="single" w:sz="4" w:space="0" w:color="000000"/>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53</w:t>
            </w:r>
          </w:p>
        </w:tc>
        <w:tc>
          <w:tcPr>
            <w:tcW w:w="720" w:type="dxa"/>
            <w:tcBorders>
              <w:top w:val="nil"/>
              <w:left w:val="single" w:sz="4" w:space="0" w:color="000000"/>
              <w:bottom w:val="single" w:sz="4" w:space="0" w:color="000000"/>
              <w:right w:val="single" w:sz="4" w:space="0" w:color="000000"/>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38</w:t>
            </w:r>
          </w:p>
        </w:tc>
        <w:tc>
          <w:tcPr>
            <w:tcW w:w="720" w:type="dxa"/>
            <w:tcBorders>
              <w:top w:val="nil"/>
              <w:left w:val="single" w:sz="4" w:space="0" w:color="000000"/>
              <w:bottom w:val="single" w:sz="4" w:space="0" w:color="000000"/>
              <w:right w:val="single" w:sz="4" w:space="0" w:color="000000"/>
            </w:tcBorders>
          </w:tcPr>
          <w:p w:rsidR="00915CB3" w:rsidRPr="00EE6582" w:rsidRDefault="00915CB3" w:rsidP="007E3D05">
            <w:pPr>
              <w:suppressAutoHyphens w:val="0"/>
              <w:snapToGrid w:val="0"/>
              <w:jc w:val="center"/>
              <w:rPr>
                <w:bCs w:val="0"/>
                <w:spacing w:val="0"/>
                <w:kern w:val="0"/>
                <w:lang w:eastAsia="hu-HU"/>
              </w:rPr>
            </w:pPr>
            <w:r>
              <w:rPr>
                <w:bCs w:val="0"/>
                <w:spacing w:val="0"/>
                <w:kern w:val="0"/>
                <w:lang w:eastAsia="hu-HU"/>
              </w:rPr>
              <w:t>44</w:t>
            </w:r>
          </w:p>
        </w:tc>
        <w:tc>
          <w:tcPr>
            <w:tcW w:w="720" w:type="dxa"/>
            <w:tcBorders>
              <w:top w:val="nil"/>
              <w:left w:val="single" w:sz="4" w:space="0" w:color="000000"/>
              <w:bottom w:val="single" w:sz="4" w:space="0" w:color="000000"/>
              <w:right w:val="single" w:sz="4" w:space="0" w:color="000000"/>
            </w:tcBorders>
          </w:tcPr>
          <w:p w:rsidR="00915CB3" w:rsidRDefault="00AF216C" w:rsidP="007E3D05">
            <w:pPr>
              <w:suppressAutoHyphens w:val="0"/>
              <w:snapToGrid w:val="0"/>
              <w:jc w:val="center"/>
              <w:rPr>
                <w:bCs w:val="0"/>
                <w:spacing w:val="0"/>
                <w:kern w:val="0"/>
                <w:lang w:eastAsia="hu-HU"/>
              </w:rPr>
            </w:pPr>
            <w:r>
              <w:rPr>
                <w:bCs w:val="0"/>
                <w:spacing w:val="0"/>
                <w:kern w:val="0"/>
                <w:lang w:eastAsia="hu-HU"/>
              </w:rPr>
              <w:t>50</w:t>
            </w:r>
          </w:p>
        </w:tc>
      </w:tr>
      <w:tr w:rsidR="00915CB3" w:rsidRPr="00AB12EA" w:rsidTr="00915CB3">
        <w:trPr>
          <w:trHeight w:val="364"/>
          <w:jc w:val="center"/>
        </w:trPr>
        <w:tc>
          <w:tcPr>
            <w:tcW w:w="1030" w:type="dxa"/>
            <w:tcBorders>
              <w:top w:val="nil"/>
              <w:left w:val="single" w:sz="4" w:space="0" w:color="000000"/>
              <w:bottom w:val="single" w:sz="4" w:space="0" w:color="000000"/>
              <w:right w:val="nil"/>
            </w:tcBorders>
          </w:tcPr>
          <w:p w:rsidR="00915CB3" w:rsidRPr="00AB12EA" w:rsidRDefault="00915CB3" w:rsidP="007E3D05">
            <w:pPr>
              <w:suppressAutoHyphens w:val="0"/>
              <w:snapToGrid w:val="0"/>
              <w:jc w:val="center"/>
              <w:rPr>
                <w:b/>
                <w:bCs w:val="0"/>
                <w:spacing w:val="0"/>
                <w:kern w:val="0"/>
                <w:lang w:eastAsia="hu-HU"/>
              </w:rPr>
            </w:pPr>
            <w:r w:rsidRPr="00AB12EA">
              <w:rPr>
                <w:b/>
                <w:bCs w:val="0"/>
                <w:spacing w:val="0"/>
                <w:kern w:val="0"/>
                <w:lang w:eastAsia="hu-HU"/>
              </w:rPr>
              <w:t>Halálozás</w:t>
            </w:r>
          </w:p>
        </w:tc>
        <w:tc>
          <w:tcPr>
            <w:tcW w:w="540" w:type="dxa"/>
            <w:tcBorders>
              <w:top w:val="nil"/>
              <w:left w:val="single" w:sz="4" w:space="0" w:color="000000"/>
              <w:bottom w:val="single" w:sz="4" w:space="0" w:color="000000"/>
              <w:right w:val="nil"/>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105</w:t>
            </w:r>
          </w:p>
        </w:tc>
        <w:tc>
          <w:tcPr>
            <w:tcW w:w="720" w:type="dxa"/>
            <w:tcBorders>
              <w:top w:val="nil"/>
              <w:left w:val="single" w:sz="4" w:space="0" w:color="000000"/>
              <w:bottom w:val="single" w:sz="4" w:space="0" w:color="000000"/>
              <w:right w:val="nil"/>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130</w:t>
            </w:r>
          </w:p>
        </w:tc>
        <w:tc>
          <w:tcPr>
            <w:tcW w:w="720" w:type="dxa"/>
            <w:tcBorders>
              <w:top w:val="nil"/>
              <w:left w:val="single" w:sz="4" w:space="0" w:color="000000"/>
              <w:bottom w:val="single" w:sz="4" w:space="0" w:color="000000"/>
              <w:right w:val="nil"/>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109</w:t>
            </w:r>
          </w:p>
        </w:tc>
        <w:tc>
          <w:tcPr>
            <w:tcW w:w="720" w:type="dxa"/>
            <w:tcBorders>
              <w:top w:val="nil"/>
              <w:left w:val="single" w:sz="4" w:space="0" w:color="000000"/>
              <w:bottom w:val="single" w:sz="4" w:space="0" w:color="000000"/>
              <w:right w:val="nil"/>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111</w:t>
            </w:r>
          </w:p>
        </w:tc>
        <w:tc>
          <w:tcPr>
            <w:tcW w:w="720" w:type="dxa"/>
            <w:tcBorders>
              <w:top w:val="nil"/>
              <w:left w:val="single" w:sz="4" w:space="0" w:color="000000"/>
              <w:bottom w:val="single" w:sz="4" w:space="0" w:color="000000"/>
              <w:right w:val="nil"/>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98</w:t>
            </w:r>
          </w:p>
        </w:tc>
        <w:tc>
          <w:tcPr>
            <w:tcW w:w="720" w:type="dxa"/>
            <w:tcBorders>
              <w:top w:val="nil"/>
              <w:left w:val="single" w:sz="4" w:space="0" w:color="000000"/>
              <w:bottom w:val="single" w:sz="4" w:space="0" w:color="000000"/>
              <w:right w:val="single" w:sz="4" w:space="0" w:color="000000"/>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100</w:t>
            </w:r>
          </w:p>
        </w:tc>
        <w:tc>
          <w:tcPr>
            <w:tcW w:w="720" w:type="dxa"/>
            <w:tcBorders>
              <w:top w:val="nil"/>
              <w:left w:val="single" w:sz="4" w:space="0" w:color="000000"/>
              <w:bottom w:val="single" w:sz="4" w:space="0" w:color="000000"/>
              <w:right w:val="single" w:sz="4" w:space="0" w:color="000000"/>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126</w:t>
            </w:r>
          </w:p>
        </w:tc>
        <w:tc>
          <w:tcPr>
            <w:tcW w:w="720" w:type="dxa"/>
            <w:tcBorders>
              <w:top w:val="nil"/>
              <w:left w:val="single" w:sz="4" w:space="0" w:color="000000"/>
              <w:bottom w:val="single" w:sz="4" w:space="0" w:color="000000"/>
              <w:right w:val="single" w:sz="4" w:space="0" w:color="000000"/>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92</w:t>
            </w:r>
          </w:p>
        </w:tc>
        <w:tc>
          <w:tcPr>
            <w:tcW w:w="720" w:type="dxa"/>
            <w:tcBorders>
              <w:top w:val="nil"/>
              <w:left w:val="single" w:sz="4" w:space="0" w:color="000000"/>
              <w:bottom w:val="single" w:sz="4" w:space="0" w:color="000000"/>
              <w:right w:val="single" w:sz="4" w:space="0" w:color="000000"/>
            </w:tcBorders>
          </w:tcPr>
          <w:p w:rsidR="00915CB3" w:rsidRPr="00EE6582" w:rsidRDefault="00915CB3" w:rsidP="007E3D05">
            <w:pPr>
              <w:suppressAutoHyphens w:val="0"/>
              <w:snapToGrid w:val="0"/>
              <w:jc w:val="center"/>
              <w:rPr>
                <w:bCs w:val="0"/>
                <w:spacing w:val="0"/>
                <w:kern w:val="0"/>
                <w:lang w:eastAsia="hu-HU"/>
              </w:rPr>
            </w:pPr>
            <w:r w:rsidRPr="00EE6582">
              <w:rPr>
                <w:bCs w:val="0"/>
                <w:spacing w:val="0"/>
                <w:kern w:val="0"/>
                <w:lang w:eastAsia="hu-HU"/>
              </w:rPr>
              <w:t>86</w:t>
            </w:r>
          </w:p>
        </w:tc>
        <w:tc>
          <w:tcPr>
            <w:tcW w:w="720" w:type="dxa"/>
            <w:tcBorders>
              <w:top w:val="nil"/>
              <w:left w:val="single" w:sz="4" w:space="0" w:color="000000"/>
              <w:bottom w:val="single" w:sz="4" w:space="0" w:color="000000"/>
              <w:right w:val="single" w:sz="4" w:space="0" w:color="000000"/>
            </w:tcBorders>
          </w:tcPr>
          <w:p w:rsidR="00915CB3" w:rsidRPr="00EE6582" w:rsidRDefault="00915CB3" w:rsidP="007E3D05">
            <w:pPr>
              <w:suppressAutoHyphens w:val="0"/>
              <w:snapToGrid w:val="0"/>
              <w:jc w:val="center"/>
              <w:rPr>
                <w:bCs w:val="0"/>
                <w:spacing w:val="0"/>
                <w:kern w:val="0"/>
                <w:lang w:eastAsia="hu-HU"/>
              </w:rPr>
            </w:pPr>
            <w:r>
              <w:rPr>
                <w:bCs w:val="0"/>
                <w:spacing w:val="0"/>
                <w:kern w:val="0"/>
                <w:lang w:eastAsia="hu-HU"/>
              </w:rPr>
              <w:t>112</w:t>
            </w:r>
          </w:p>
        </w:tc>
        <w:tc>
          <w:tcPr>
            <w:tcW w:w="720" w:type="dxa"/>
            <w:tcBorders>
              <w:top w:val="nil"/>
              <w:left w:val="single" w:sz="4" w:space="0" w:color="000000"/>
              <w:bottom w:val="single" w:sz="4" w:space="0" w:color="000000"/>
              <w:right w:val="single" w:sz="4" w:space="0" w:color="000000"/>
            </w:tcBorders>
          </w:tcPr>
          <w:p w:rsidR="00915CB3" w:rsidRDefault="00AF216C" w:rsidP="007E3D05">
            <w:pPr>
              <w:suppressAutoHyphens w:val="0"/>
              <w:snapToGrid w:val="0"/>
              <w:jc w:val="center"/>
              <w:rPr>
                <w:bCs w:val="0"/>
                <w:spacing w:val="0"/>
                <w:kern w:val="0"/>
                <w:lang w:eastAsia="hu-HU"/>
              </w:rPr>
            </w:pPr>
            <w:r>
              <w:rPr>
                <w:bCs w:val="0"/>
                <w:spacing w:val="0"/>
                <w:kern w:val="0"/>
                <w:lang w:eastAsia="hu-HU"/>
              </w:rPr>
              <w:t>93</w:t>
            </w:r>
          </w:p>
        </w:tc>
      </w:tr>
    </w:tbl>
    <w:p w:rsidR="002575ED" w:rsidRDefault="002575ED" w:rsidP="002575ED">
      <w:pPr>
        <w:jc w:val="both"/>
      </w:pPr>
    </w:p>
    <w:p w:rsidR="00CA5467" w:rsidRDefault="00CA5467" w:rsidP="00CA5467">
      <w:pPr>
        <w:jc w:val="center"/>
      </w:pPr>
      <w:r w:rsidRPr="00CA5467">
        <w:rPr>
          <w:noProof/>
          <w:lang w:eastAsia="hu-HU"/>
        </w:rPr>
        <w:drawing>
          <wp:inline distT="0" distB="0" distL="0" distR="0">
            <wp:extent cx="4572000" cy="2533650"/>
            <wp:effectExtent l="0" t="19050" r="76200" b="57150"/>
            <wp:docPr id="7" name="Diagram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A5467" w:rsidRDefault="00CA5467" w:rsidP="002575ED">
      <w:pPr>
        <w:jc w:val="both"/>
      </w:pPr>
    </w:p>
    <w:p w:rsidR="00987F0D" w:rsidRDefault="003F292A" w:rsidP="004217EB">
      <w:pPr>
        <w:jc w:val="both"/>
      </w:pPr>
      <w:r>
        <w:t>A városunkból elköltözött személyek száma az alábbiak szerint alakult:</w:t>
      </w:r>
    </w:p>
    <w:p w:rsidR="003F292A" w:rsidRDefault="003F292A" w:rsidP="004217EB">
      <w:pPr>
        <w:jc w:val="both"/>
      </w:pPr>
    </w:p>
    <w:tbl>
      <w:tblPr>
        <w:tblStyle w:val="Rcsostblzat"/>
        <w:tblW w:w="0" w:type="auto"/>
        <w:tblInd w:w="1526" w:type="dxa"/>
        <w:tblLook w:val="04A0"/>
      </w:tblPr>
      <w:tblGrid>
        <w:gridCol w:w="3079"/>
        <w:gridCol w:w="3158"/>
      </w:tblGrid>
      <w:tr w:rsidR="003F292A" w:rsidRPr="003F292A" w:rsidTr="003F292A">
        <w:tc>
          <w:tcPr>
            <w:tcW w:w="3079" w:type="dxa"/>
          </w:tcPr>
          <w:p w:rsidR="003F292A" w:rsidRPr="003F292A" w:rsidRDefault="003F292A" w:rsidP="003F292A">
            <w:pPr>
              <w:jc w:val="center"/>
              <w:rPr>
                <w:b/>
              </w:rPr>
            </w:pPr>
            <w:r w:rsidRPr="003F292A">
              <w:rPr>
                <w:b/>
              </w:rPr>
              <w:t>Év</w:t>
            </w:r>
          </w:p>
        </w:tc>
        <w:tc>
          <w:tcPr>
            <w:tcW w:w="3158" w:type="dxa"/>
          </w:tcPr>
          <w:p w:rsidR="003F292A" w:rsidRPr="003F292A" w:rsidRDefault="003F292A" w:rsidP="003F292A">
            <w:pPr>
              <w:jc w:val="center"/>
              <w:rPr>
                <w:b/>
              </w:rPr>
            </w:pPr>
            <w:r w:rsidRPr="003F292A">
              <w:rPr>
                <w:b/>
              </w:rPr>
              <w:t>Tótkomlósról elköltözött személyek száma</w:t>
            </w:r>
          </w:p>
        </w:tc>
      </w:tr>
      <w:tr w:rsidR="003F292A" w:rsidTr="003F292A">
        <w:tc>
          <w:tcPr>
            <w:tcW w:w="3079" w:type="dxa"/>
          </w:tcPr>
          <w:p w:rsidR="003F292A" w:rsidRDefault="003F292A" w:rsidP="003F292A">
            <w:pPr>
              <w:jc w:val="center"/>
            </w:pPr>
            <w:r>
              <w:t>2004</w:t>
            </w:r>
          </w:p>
        </w:tc>
        <w:tc>
          <w:tcPr>
            <w:tcW w:w="3158" w:type="dxa"/>
          </w:tcPr>
          <w:p w:rsidR="003F292A" w:rsidRDefault="003F292A" w:rsidP="003F292A">
            <w:pPr>
              <w:jc w:val="center"/>
            </w:pPr>
            <w:r>
              <w:t>113</w:t>
            </w:r>
          </w:p>
        </w:tc>
      </w:tr>
      <w:tr w:rsidR="003F292A" w:rsidTr="003F292A">
        <w:tc>
          <w:tcPr>
            <w:tcW w:w="3079" w:type="dxa"/>
          </w:tcPr>
          <w:p w:rsidR="003F292A" w:rsidRDefault="003F292A" w:rsidP="003F292A">
            <w:pPr>
              <w:jc w:val="center"/>
            </w:pPr>
            <w:r>
              <w:t>2005</w:t>
            </w:r>
          </w:p>
        </w:tc>
        <w:tc>
          <w:tcPr>
            <w:tcW w:w="3158" w:type="dxa"/>
          </w:tcPr>
          <w:p w:rsidR="003F292A" w:rsidRDefault="003F292A" w:rsidP="003F292A">
            <w:pPr>
              <w:jc w:val="center"/>
            </w:pPr>
            <w:r>
              <w:t>163</w:t>
            </w:r>
          </w:p>
        </w:tc>
      </w:tr>
      <w:tr w:rsidR="003F292A" w:rsidTr="003F292A">
        <w:tc>
          <w:tcPr>
            <w:tcW w:w="3079" w:type="dxa"/>
          </w:tcPr>
          <w:p w:rsidR="003F292A" w:rsidRDefault="003F292A" w:rsidP="003F292A">
            <w:pPr>
              <w:jc w:val="center"/>
            </w:pPr>
            <w:r>
              <w:t>2006</w:t>
            </w:r>
          </w:p>
        </w:tc>
        <w:tc>
          <w:tcPr>
            <w:tcW w:w="3158" w:type="dxa"/>
          </w:tcPr>
          <w:p w:rsidR="003F292A" w:rsidRDefault="003F292A" w:rsidP="003F292A">
            <w:pPr>
              <w:jc w:val="center"/>
            </w:pPr>
            <w:r>
              <w:t>209</w:t>
            </w:r>
          </w:p>
        </w:tc>
      </w:tr>
      <w:tr w:rsidR="003F292A" w:rsidTr="003F292A">
        <w:tc>
          <w:tcPr>
            <w:tcW w:w="3079" w:type="dxa"/>
          </w:tcPr>
          <w:p w:rsidR="003F292A" w:rsidRDefault="003F292A" w:rsidP="003F292A">
            <w:pPr>
              <w:jc w:val="center"/>
            </w:pPr>
            <w:r>
              <w:t>2007</w:t>
            </w:r>
          </w:p>
        </w:tc>
        <w:tc>
          <w:tcPr>
            <w:tcW w:w="3158" w:type="dxa"/>
          </w:tcPr>
          <w:p w:rsidR="003F292A" w:rsidRDefault="003F292A" w:rsidP="003F292A">
            <w:pPr>
              <w:jc w:val="center"/>
            </w:pPr>
            <w:r>
              <w:t>193</w:t>
            </w:r>
          </w:p>
        </w:tc>
      </w:tr>
      <w:tr w:rsidR="003F292A" w:rsidTr="003F292A">
        <w:tc>
          <w:tcPr>
            <w:tcW w:w="3079" w:type="dxa"/>
          </w:tcPr>
          <w:p w:rsidR="003F292A" w:rsidRDefault="003F292A" w:rsidP="003F292A">
            <w:pPr>
              <w:jc w:val="center"/>
            </w:pPr>
            <w:r>
              <w:t>2008</w:t>
            </w:r>
          </w:p>
        </w:tc>
        <w:tc>
          <w:tcPr>
            <w:tcW w:w="3158" w:type="dxa"/>
          </w:tcPr>
          <w:p w:rsidR="003F292A" w:rsidRDefault="003F292A" w:rsidP="003F292A">
            <w:pPr>
              <w:jc w:val="center"/>
            </w:pPr>
            <w:r>
              <w:t>158</w:t>
            </w:r>
          </w:p>
        </w:tc>
      </w:tr>
      <w:tr w:rsidR="003F292A" w:rsidTr="003F292A">
        <w:tc>
          <w:tcPr>
            <w:tcW w:w="3079" w:type="dxa"/>
          </w:tcPr>
          <w:p w:rsidR="003F292A" w:rsidRDefault="003F292A" w:rsidP="003F292A">
            <w:pPr>
              <w:jc w:val="center"/>
            </w:pPr>
            <w:r>
              <w:t>2009</w:t>
            </w:r>
          </w:p>
        </w:tc>
        <w:tc>
          <w:tcPr>
            <w:tcW w:w="3158" w:type="dxa"/>
          </w:tcPr>
          <w:p w:rsidR="003F292A" w:rsidRDefault="003F292A" w:rsidP="003F292A">
            <w:pPr>
              <w:jc w:val="center"/>
            </w:pPr>
            <w:r>
              <w:t>129</w:t>
            </w:r>
          </w:p>
        </w:tc>
      </w:tr>
      <w:tr w:rsidR="003F292A" w:rsidTr="003F292A">
        <w:tc>
          <w:tcPr>
            <w:tcW w:w="3079" w:type="dxa"/>
          </w:tcPr>
          <w:p w:rsidR="003F292A" w:rsidRDefault="003F292A" w:rsidP="003F292A">
            <w:pPr>
              <w:jc w:val="center"/>
            </w:pPr>
            <w:r>
              <w:t>2010</w:t>
            </w:r>
          </w:p>
        </w:tc>
        <w:tc>
          <w:tcPr>
            <w:tcW w:w="3158" w:type="dxa"/>
          </w:tcPr>
          <w:p w:rsidR="003F292A" w:rsidRDefault="003F292A" w:rsidP="003F292A">
            <w:pPr>
              <w:jc w:val="center"/>
            </w:pPr>
            <w:r>
              <w:t>155</w:t>
            </w:r>
          </w:p>
        </w:tc>
      </w:tr>
      <w:tr w:rsidR="003F292A" w:rsidTr="003F292A">
        <w:tc>
          <w:tcPr>
            <w:tcW w:w="3079" w:type="dxa"/>
          </w:tcPr>
          <w:p w:rsidR="003F292A" w:rsidRDefault="003F292A" w:rsidP="003F292A">
            <w:pPr>
              <w:jc w:val="center"/>
            </w:pPr>
            <w:r>
              <w:t>2011</w:t>
            </w:r>
          </w:p>
        </w:tc>
        <w:tc>
          <w:tcPr>
            <w:tcW w:w="3158" w:type="dxa"/>
          </w:tcPr>
          <w:p w:rsidR="003F292A" w:rsidRDefault="003F292A" w:rsidP="003F292A">
            <w:pPr>
              <w:jc w:val="center"/>
            </w:pPr>
            <w:r>
              <w:t>126</w:t>
            </w:r>
          </w:p>
        </w:tc>
      </w:tr>
      <w:tr w:rsidR="003F292A" w:rsidTr="003F292A">
        <w:tc>
          <w:tcPr>
            <w:tcW w:w="3079" w:type="dxa"/>
          </w:tcPr>
          <w:p w:rsidR="003F292A" w:rsidRDefault="003F292A" w:rsidP="00AF216C">
            <w:pPr>
              <w:jc w:val="center"/>
            </w:pPr>
            <w:r>
              <w:t>2012</w:t>
            </w:r>
          </w:p>
        </w:tc>
        <w:tc>
          <w:tcPr>
            <w:tcW w:w="3158" w:type="dxa"/>
          </w:tcPr>
          <w:p w:rsidR="003F292A" w:rsidRDefault="00AF216C" w:rsidP="003F292A">
            <w:pPr>
              <w:jc w:val="center"/>
            </w:pPr>
            <w:r>
              <w:t>150</w:t>
            </w:r>
          </w:p>
        </w:tc>
      </w:tr>
    </w:tbl>
    <w:p w:rsidR="003F292A" w:rsidRDefault="003F292A" w:rsidP="004217EB">
      <w:pPr>
        <w:jc w:val="both"/>
      </w:pPr>
    </w:p>
    <w:p w:rsidR="003F292A" w:rsidRDefault="003F292A" w:rsidP="004217EB">
      <w:pPr>
        <w:jc w:val="both"/>
      </w:pPr>
    </w:p>
    <w:p w:rsidR="00987F0D" w:rsidRDefault="00987F0D" w:rsidP="004217EB">
      <w:pPr>
        <w:jc w:val="both"/>
      </w:pPr>
      <w:r>
        <w:t xml:space="preserve">Az adatokból megállapítható, hogy településünk lélekszáma évről évre csökken. A csökkenéssel egyidejűleg lassan folytatódik a 18 éven aluliak arányának csökkenése is. </w:t>
      </w:r>
    </w:p>
    <w:p w:rsidR="00061671" w:rsidRDefault="00061671" w:rsidP="004217EB">
      <w:pPr>
        <w:jc w:val="both"/>
      </w:pPr>
    </w:p>
    <w:p w:rsidR="00987F0D" w:rsidRPr="00074057" w:rsidRDefault="00987F0D" w:rsidP="00074057">
      <w:pPr>
        <w:pStyle w:val="Kiemeltidzet"/>
        <w:rPr>
          <w:sz w:val="26"/>
          <w:szCs w:val="26"/>
        </w:rPr>
      </w:pPr>
      <w:r w:rsidRPr="00074057">
        <w:rPr>
          <w:sz w:val="26"/>
          <w:szCs w:val="26"/>
        </w:rPr>
        <w:t>Az önkormányzat által nyújtott pénzbeli, természetbeni ellátások biztosítása</w:t>
      </w:r>
    </w:p>
    <w:p w:rsidR="00E865C4" w:rsidRPr="00C75F17" w:rsidRDefault="00987F0D" w:rsidP="00557B7C">
      <w:pPr>
        <w:jc w:val="both"/>
      </w:pPr>
      <w:r>
        <w:t xml:space="preserve">A Gyvt. </w:t>
      </w:r>
      <w:r w:rsidR="00E0500C">
        <w:t>a</w:t>
      </w:r>
      <w:r>
        <w:t xml:space="preserve"> gyermeki jogok között elsőként említi azt, hogy a gyermeknek joga van a testi, értelmi, érzelmi és erkölcsi fejlődését, egészséges felnevelkedését és jólétét biztosító saját családi környezetében történő nevelkedéséhez.</w:t>
      </w:r>
      <w:r w:rsidR="00C75F17">
        <w:t xml:space="preserve"> </w:t>
      </w:r>
      <w:r w:rsidR="00C75F17" w:rsidRPr="00C75F17">
        <w:t>A</w:t>
      </w:r>
      <w:r w:rsidR="00E865C4" w:rsidRPr="00C75F17">
        <w:t xml:space="preserve"> gyermeki jogokat védeni kell, mely minden olyan természetes és jogi személy kötelezettsége, aki a gyermek nevelésével, oktatásával, ellátásával, ügyeinek intézésév</w:t>
      </w:r>
      <w:r w:rsidR="00E0500C">
        <w:t>e</w:t>
      </w:r>
      <w:r w:rsidR="00E865C4" w:rsidRPr="00C75F17">
        <w:t>l foglalkozik.</w:t>
      </w:r>
    </w:p>
    <w:p w:rsidR="00987F0D" w:rsidRDefault="00987F0D" w:rsidP="00557B7C">
      <w:pPr>
        <w:jc w:val="both"/>
      </w:pPr>
    </w:p>
    <w:p w:rsidR="00987F0D" w:rsidRDefault="00987F0D" w:rsidP="00557B7C">
      <w:pPr>
        <w:jc w:val="both"/>
      </w:pPr>
      <w:r>
        <w:t xml:space="preserve">A törvény kimondja továbbá azt is, hogy a gyermeket kizárólag anyagi okból fennálló veszélyeztetettség miatt nem szabad családjától elválasztani. A nehéz anyagi körülmények között élő gyermekek, családok védelmét a korábban írtaknak megfelelően a következő pénzbeli, illetve természetbeni ellátások biztosítják: </w:t>
      </w:r>
      <w:r w:rsidRPr="005E4606">
        <w:t>rendszeres gyermekvédelmi kedvezmény, rendkívüli gyermekvédelmi támogatás, gyermektartásdíj megelőlegezése, otthonter</w:t>
      </w:r>
      <w:r>
        <w:t>emtési támogatás, k</w:t>
      </w:r>
      <w:r w:rsidRPr="005E4606">
        <w:t>iegészítő gyermekvédelmi támogatás</w:t>
      </w:r>
      <w:r w:rsidRPr="00462404">
        <w:t xml:space="preserve"> </w:t>
      </w:r>
      <w:r>
        <w:t>és óvodáztatási támogatás.</w:t>
      </w:r>
    </w:p>
    <w:p w:rsidR="00022DBD" w:rsidRDefault="00022DBD" w:rsidP="00462404">
      <w:pPr>
        <w:pStyle w:val="base"/>
        <w:jc w:val="both"/>
      </w:pPr>
    </w:p>
    <w:p w:rsidR="00061671" w:rsidRPr="004D1C00" w:rsidRDefault="00987F0D" w:rsidP="00C0560A">
      <w:pPr>
        <w:pStyle w:val="base"/>
        <w:jc w:val="both"/>
        <w:rPr>
          <w:rStyle w:val="Finomkiemels"/>
          <w:rFonts w:ascii="Constantia" w:hAnsi="Constantia"/>
          <w:color w:val="auto"/>
          <w:sz w:val="28"/>
        </w:rPr>
      </w:pPr>
      <w:r w:rsidRPr="004D1C00">
        <w:rPr>
          <w:rStyle w:val="Finomkiemels"/>
          <w:rFonts w:ascii="Constantia" w:hAnsi="Constantia"/>
          <w:color w:val="auto"/>
          <w:sz w:val="28"/>
        </w:rPr>
        <w:t>Rendszeres gyermekvédelmi kedvezmény:</w:t>
      </w:r>
    </w:p>
    <w:p w:rsidR="00061671" w:rsidRPr="00061671" w:rsidRDefault="00061671" w:rsidP="004B7F4C">
      <w:pPr>
        <w:pStyle w:val="base"/>
        <w:jc w:val="both"/>
        <w:rPr>
          <w:rStyle w:val="Finomkiemels"/>
          <w:color w:val="auto"/>
        </w:rPr>
      </w:pPr>
    </w:p>
    <w:p w:rsidR="00987F0D" w:rsidRPr="004B7F4C" w:rsidRDefault="00987F0D" w:rsidP="004B7F4C">
      <w:pPr>
        <w:pStyle w:val="base"/>
        <w:jc w:val="both"/>
        <w:rPr>
          <w:szCs w:val="16"/>
        </w:rPr>
      </w:pPr>
      <w:r w:rsidRPr="004B7F4C">
        <w:rPr>
          <w:szCs w:val="16"/>
        </w:rPr>
        <w:t xml:space="preserve">A rendszeres gyermekvédelmi kedvezményre való jogosultság megállapításának célja annak igazolása, hogy a gyermek szociális helyzete alapján jogosult </w:t>
      </w:r>
    </w:p>
    <w:p w:rsidR="00987F0D" w:rsidRPr="004B7F4C" w:rsidRDefault="00987F0D" w:rsidP="00DF63E3">
      <w:pPr>
        <w:pStyle w:val="base"/>
        <w:numPr>
          <w:ilvl w:val="0"/>
          <w:numId w:val="10"/>
        </w:numPr>
        <w:jc w:val="both"/>
        <w:rPr>
          <w:szCs w:val="16"/>
        </w:rPr>
      </w:pPr>
      <w:r w:rsidRPr="004B7F4C">
        <w:rPr>
          <w:szCs w:val="16"/>
        </w:rPr>
        <w:t xml:space="preserve">a gyermekétkeztetés normatív kedvezményének, </w:t>
      </w:r>
    </w:p>
    <w:p w:rsidR="00987F0D" w:rsidRPr="004B7F4C" w:rsidRDefault="00987F0D" w:rsidP="00DF63E3">
      <w:pPr>
        <w:pStyle w:val="base"/>
        <w:numPr>
          <w:ilvl w:val="0"/>
          <w:numId w:val="10"/>
        </w:numPr>
        <w:jc w:val="both"/>
        <w:rPr>
          <w:szCs w:val="16"/>
        </w:rPr>
      </w:pPr>
      <w:r w:rsidRPr="004B7F4C">
        <w:rPr>
          <w:szCs w:val="16"/>
        </w:rPr>
        <w:t xml:space="preserve">meghatározott pénzbeli támogatásnak, </w:t>
      </w:r>
    </w:p>
    <w:p w:rsidR="00987F0D" w:rsidRPr="004B7F4C" w:rsidRDefault="00987F0D" w:rsidP="00DF63E3">
      <w:pPr>
        <w:pStyle w:val="base"/>
        <w:numPr>
          <w:ilvl w:val="0"/>
          <w:numId w:val="10"/>
        </w:numPr>
        <w:jc w:val="both"/>
        <w:rPr>
          <w:szCs w:val="16"/>
        </w:rPr>
      </w:pPr>
      <w:r w:rsidRPr="004B7F4C">
        <w:rPr>
          <w:szCs w:val="16"/>
        </w:rPr>
        <w:t xml:space="preserve">külön jogszabályban meghatározott egyéb kedvezményeknek az igénybevételére. </w:t>
      </w:r>
    </w:p>
    <w:p w:rsidR="00987F0D" w:rsidRDefault="00987F0D" w:rsidP="00462404">
      <w:pPr>
        <w:pStyle w:val="base"/>
        <w:rPr>
          <w:rFonts w:ascii="Verdana" w:hAnsi="Verdana"/>
          <w:b/>
          <w:bCs w:val="0"/>
          <w:sz w:val="16"/>
          <w:szCs w:val="16"/>
        </w:rPr>
      </w:pPr>
    </w:p>
    <w:p w:rsidR="00E0500C" w:rsidRPr="00E0500C" w:rsidRDefault="00E0500C" w:rsidP="00E0500C">
      <w:pPr>
        <w:shd w:val="clear" w:color="auto" w:fill="FFFFFF"/>
        <w:suppressAutoHyphens w:val="0"/>
        <w:jc w:val="both"/>
        <w:rPr>
          <w:bCs w:val="0"/>
          <w:color w:val="000000"/>
          <w:spacing w:val="0"/>
          <w:kern w:val="0"/>
          <w:szCs w:val="18"/>
          <w:lang w:eastAsia="hu-HU"/>
        </w:rPr>
      </w:pPr>
      <w:r w:rsidRPr="00E0500C">
        <w:rPr>
          <w:bCs w:val="0"/>
          <w:color w:val="000000"/>
          <w:spacing w:val="0"/>
          <w:kern w:val="0"/>
          <w:szCs w:val="18"/>
          <w:lang w:eastAsia="hu-HU"/>
        </w:rPr>
        <w:t xml:space="preserve">A gyámhatóság </w:t>
      </w:r>
      <w:r>
        <w:rPr>
          <w:bCs w:val="0"/>
          <w:color w:val="000000"/>
          <w:spacing w:val="0"/>
          <w:kern w:val="0"/>
          <w:szCs w:val="18"/>
          <w:lang w:eastAsia="hu-HU"/>
        </w:rPr>
        <w:t>(jegyző) m</w:t>
      </w:r>
      <w:r w:rsidRPr="00E0500C">
        <w:rPr>
          <w:bCs w:val="0"/>
          <w:color w:val="000000"/>
          <w:spacing w:val="0"/>
          <w:kern w:val="0"/>
          <w:szCs w:val="18"/>
          <w:lang w:eastAsia="hu-HU"/>
        </w:rPr>
        <w:t>egállapítja a gyermek rendszeres gyermekvédelmi kedvezményre való jogosultságát, amennyiben a gyermeket gondozó családban az egy főre jutó havi jövedelem összege nem haladja meg</w:t>
      </w:r>
    </w:p>
    <w:p w:rsidR="00E0500C" w:rsidRPr="00E0500C" w:rsidRDefault="00E0500C" w:rsidP="00E0500C">
      <w:pPr>
        <w:shd w:val="clear" w:color="auto" w:fill="FFFFFF"/>
        <w:suppressAutoHyphens w:val="0"/>
        <w:jc w:val="both"/>
        <w:rPr>
          <w:bCs w:val="0"/>
          <w:color w:val="000000"/>
          <w:spacing w:val="0"/>
          <w:kern w:val="0"/>
          <w:szCs w:val="18"/>
          <w:lang w:eastAsia="hu-HU"/>
        </w:rPr>
      </w:pPr>
      <w:r w:rsidRPr="00E0500C">
        <w:rPr>
          <w:bCs w:val="0"/>
          <w:color w:val="000000"/>
          <w:spacing w:val="0"/>
          <w:kern w:val="0"/>
          <w:lang w:eastAsia="hu-HU"/>
        </w:rPr>
        <w:t>a) </w:t>
      </w:r>
      <w:r w:rsidRPr="00E0500C">
        <w:rPr>
          <w:bCs w:val="0"/>
          <w:color w:val="000000"/>
          <w:spacing w:val="0"/>
          <w:kern w:val="0"/>
          <w:szCs w:val="18"/>
          <w:lang w:eastAsia="hu-HU"/>
        </w:rPr>
        <w:t>az öregségi nyugdíj mindenkori legkisebb összegének (a továbbiakban: az öregségi nyugdíj legkisebb összege) a 140%-át</w:t>
      </w:r>
      <w:r>
        <w:rPr>
          <w:bCs w:val="0"/>
          <w:color w:val="000000"/>
          <w:spacing w:val="0"/>
          <w:kern w:val="0"/>
          <w:szCs w:val="18"/>
          <w:lang w:eastAsia="hu-HU"/>
        </w:rPr>
        <w:t xml:space="preserve"> (39.900,- Ft)</w:t>
      </w:r>
      <w:r w:rsidRPr="00E0500C">
        <w:rPr>
          <w:bCs w:val="0"/>
          <w:color w:val="000000"/>
          <w:spacing w:val="0"/>
          <w:kern w:val="0"/>
          <w:szCs w:val="18"/>
          <w:lang w:eastAsia="hu-HU"/>
        </w:rPr>
        <w:t>,</w:t>
      </w:r>
    </w:p>
    <w:p w:rsidR="00E0500C" w:rsidRPr="00E0500C" w:rsidRDefault="00E0500C" w:rsidP="00E0500C">
      <w:pPr>
        <w:shd w:val="clear" w:color="auto" w:fill="FFFFFF"/>
        <w:suppressAutoHyphens w:val="0"/>
        <w:jc w:val="both"/>
        <w:rPr>
          <w:bCs w:val="0"/>
          <w:color w:val="000000"/>
          <w:spacing w:val="0"/>
          <w:kern w:val="0"/>
          <w:szCs w:val="18"/>
          <w:lang w:eastAsia="hu-HU"/>
        </w:rPr>
      </w:pPr>
      <w:r w:rsidRPr="00E0500C">
        <w:rPr>
          <w:bCs w:val="0"/>
          <w:color w:val="000000"/>
          <w:spacing w:val="0"/>
          <w:kern w:val="0"/>
          <w:lang w:eastAsia="hu-HU"/>
        </w:rPr>
        <w:lastRenderedPageBreak/>
        <w:t>aa) </w:t>
      </w:r>
      <w:r w:rsidRPr="00E0500C">
        <w:rPr>
          <w:bCs w:val="0"/>
          <w:color w:val="000000"/>
          <w:spacing w:val="0"/>
          <w:kern w:val="0"/>
          <w:szCs w:val="18"/>
          <w:lang w:eastAsia="hu-HU"/>
        </w:rPr>
        <w:t>ha a gyermeket egyedülálló szülő, illetve más törvényes képviselő gondozza, vagy</w:t>
      </w:r>
    </w:p>
    <w:p w:rsidR="00E0500C" w:rsidRPr="00E0500C" w:rsidRDefault="00E0500C" w:rsidP="00E0500C">
      <w:pPr>
        <w:shd w:val="clear" w:color="auto" w:fill="FFFFFF"/>
        <w:suppressAutoHyphens w:val="0"/>
        <w:jc w:val="both"/>
        <w:rPr>
          <w:bCs w:val="0"/>
          <w:color w:val="000000"/>
          <w:spacing w:val="0"/>
          <w:kern w:val="0"/>
          <w:szCs w:val="18"/>
          <w:lang w:eastAsia="hu-HU"/>
        </w:rPr>
      </w:pPr>
      <w:r w:rsidRPr="00E0500C">
        <w:rPr>
          <w:bCs w:val="0"/>
          <w:color w:val="000000"/>
          <w:spacing w:val="0"/>
          <w:kern w:val="0"/>
          <w:lang w:eastAsia="hu-HU"/>
        </w:rPr>
        <w:t>ab) </w:t>
      </w:r>
      <w:r w:rsidRPr="00E0500C">
        <w:rPr>
          <w:bCs w:val="0"/>
          <w:color w:val="000000"/>
          <w:spacing w:val="0"/>
          <w:kern w:val="0"/>
          <w:szCs w:val="18"/>
          <w:lang w:eastAsia="hu-HU"/>
        </w:rPr>
        <w:t>ha a gyermek tartósan beteg, illetve súlyosan fogyatékos, vagy</w:t>
      </w:r>
    </w:p>
    <w:p w:rsidR="00E0500C" w:rsidRPr="00E0500C" w:rsidRDefault="00E0500C" w:rsidP="00E0500C">
      <w:pPr>
        <w:shd w:val="clear" w:color="auto" w:fill="FFFFFF"/>
        <w:suppressAutoHyphens w:val="0"/>
        <w:jc w:val="both"/>
        <w:rPr>
          <w:bCs w:val="0"/>
          <w:color w:val="000000"/>
          <w:spacing w:val="0"/>
          <w:kern w:val="0"/>
          <w:szCs w:val="18"/>
          <w:lang w:eastAsia="hu-HU"/>
        </w:rPr>
      </w:pPr>
      <w:r w:rsidRPr="00E0500C">
        <w:rPr>
          <w:bCs w:val="0"/>
          <w:color w:val="000000"/>
          <w:spacing w:val="0"/>
          <w:kern w:val="0"/>
          <w:lang w:eastAsia="hu-HU"/>
        </w:rPr>
        <w:t>ac) </w:t>
      </w:r>
      <w:r w:rsidRPr="00E0500C">
        <w:rPr>
          <w:bCs w:val="0"/>
          <w:color w:val="000000"/>
          <w:spacing w:val="0"/>
          <w:kern w:val="0"/>
          <w:szCs w:val="18"/>
          <w:lang w:eastAsia="hu-HU"/>
        </w:rPr>
        <w:t>ha a nagykorúvá vált gyermek megfelel a</w:t>
      </w:r>
      <w:r w:rsidRPr="00E0500C">
        <w:rPr>
          <w:bCs w:val="0"/>
          <w:color w:val="000000"/>
          <w:spacing w:val="0"/>
          <w:kern w:val="0"/>
          <w:lang w:eastAsia="hu-HU"/>
        </w:rPr>
        <w:t> </w:t>
      </w:r>
      <w:r>
        <w:rPr>
          <w:bCs w:val="0"/>
          <w:color w:val="000000"/>
          <w:spacing w:val="0"/>
          <w:kern w:val="0"/>
          <w:lang w:eastAsia="hu-HU"/>
        </w:rPr>
        <w:t>jogszabályban</w:t>
      </w:r>
      <w:r w:rsidRPr="00E0500C">
        <w:rPr>
          <w:bCs w:val="0"/>
          <w:color w:val="000000"/>
          <w:spacing w:val="0"/>
          <w:kern w:val="0"/>
          <w:lang w:eastAsia="hu-HU"/>
        </w:rPr>
        <w:t> </w:t>
      </w:r>
      <w:r w:rsidRPr="00E0500C">
        <w:rPr>
          <w:bCs w:val="0"/>
          <w:color w:val="000000"/>
          <w:spacing w:val="0"/>
          <w:kern w:val="0"/>
          <w:szCs w:val="18"/>
          <w:lang w:eastAsia="hu-HU"/>
        </w:rPr>
        <w:t>foglalt feltételeknek;</w:t>
      </w:r>
    </w:p>
    <w:p w:rsidR="00E0500C" w:rsidRPr="00E0500C" w:rsidRDefault="00E0500C" w:rsidP="00E0500C">
      <w:pPr>
        <w:shd w:val="clear" w:color="auto" w:fill="FFFFFF"/>
        <w:suppressAutoHyphens w:val="0"/>
        <w:jc w:val="both"/>
        <w:rPr>
          <w:bCs w:val="0"/>
          <w:color w:val="000000"/>
          <w:spacing w:val="0"/>
          <w:kern w:val="0"/>
          <w:szCs w:val="18"/>
          <w:lang w:eastAsia="hu-HU"/>
        </w:rPr>
      </w:pPr>
      <w:r w:rsidRPr="00E0500C">
        <w:rPr>
          <w:bCs w:val="0"/>
          <w:color w:val="000000"/>
          <w:spacing w:val="0"/>
          <w:kern w:val="0"/>
          <w:lang w:eastAsia="hu-HU"/>
        </w:rPr>
        <w:t>b) </w:t>
      </w:r>
      <w:r w:rsidRPr="00E0500C">
        <w:rPr>
          <w:bCs w:val="0"/>
          <w:color w:val="000000"/>
          <w:spacing w:val="0"/>
          <w:kern w:val="0"/>
          <w:szCs w:val="18"/>
          <w:lang w:eastAsia="hu-HU"/>
        </w:rPr>
        <w:t xml:space="preserve">az öregségi nyugdíj legkisebb összegének 130%-át </w:t>
      </w:r>
      <w:r>
        <w:rPr>
          <w:szCs w:val="16"/>
        </w:rPr>
        <w:t>(37.050,- Ft) a</w:t>
      </w:r>
      <w:r w:rsidRPr="00E0500C">
        <w:rPr>
          <w:bCs w:val="0"/>
          <w:color w:val="000000"/>
          <w:spacing w:val="0"/>
          <w:kern w:val="0"/>
          <w:szCs w:val="18"/>
          <w:lang w:eastAsia="hu-HU"/>
        </w:rPr>
        <w:t>z</w:t>
      </w:r>
      <w:r w:rsidRPr="00E0500C">
        <w:rPr>
          <w:bCs w:val="0"/>
          <w:color w:val="000000"/>
          <w:spacing w:val="0"/>
          <w:kern w:val="0"/>
          <w:lang w:eastAsia="hu-HU"/>
        </w:rPr>
        <w:t> </w:t>
      </w:r>
      <w:r w:rsidRPr="00E0500C">
        <w:rPr>
          <w:bCs w:val="0"/>
          <w:color w:val="000000"/>
          <w:spacing w:val="0"/>
          <w:kern w:val="0"/>
          <w:szCs w:val="18"/>
          <w:bdr w:val="none" w:sz="0" w:space="0" w:color="auto" w:frame="1"/>
          <w:lang w:eastAsia="hu-HU"/>
        </w:rPr>
        <w:t>a) pont</w:t>
      </w:r>
      <w:r w:rsidRPr="00E0500C">
        <w:rPr>
          <w:bCs w:val="0"/>
          <w:color w:val="000000"/>
          <w:spacing w:val="0"/>
          <w:kern w:val="0"/>
          <w:lang w:eastAsia="hu-HU"/>
        </w:rPr>
        <w:t> </w:t>
      </w:r>
      <w:r w:rsidRPr="00E0500C">
        <w:rPr>
          <w:bCs w:val="0"/>
          <w:color w:val="000000"/>
          <w:spacing w:val="0"/>
          <w:kern w:val="0"/>
          <w:szCs w:val="18"/>
          <w:lang w:eastAsia="hu-HU"/>
        </w:rPr>
        <w:t>alá nem tartozó esetben, feltéve, hogy a vagyoni helyzet vizsgálata során az egy főre jutó vagyon értéke nem haladja meg külön-külön vagy együttesen a</w:t>
      </w:r>
      <w:r w:rsidRPr="00E0500C">
        <w:rPr>
          <w:bCs w:val="0"/>
          <w:color w:val="000000"/>
          <w:spacing w:val="0"/>
          <w:kern w:val="0"/>
          <w:lang w:eastAsia="hu-HU"/>
        </w:rPr>
        <w:t> </w:t>
      </w:r>
      <w:r>
        <w:rPr>
          <w:bCs w:val="0"/>
          <w:color w:val="000000"/>
          <w:spacing w:val="0"/>
          <w:kern w:val="0"/>
          <w:lang w:eastAsia="hu-HU"/>
        </w:rPr>
        <w:t>jogszabályban</w:t>
      </w:r>
      <w:r w:rsidRPr="00E0500C">
        <w:rPr>
          <w:bCs w:val="0"/>
          <w:color w:val="000000"/>
          <w:spacing w:val="0"/>
          <w:kern w:val="0"/>
          <w:lang w:eastAsia="hu-HU"/>
        </w:rPr>
        <w:t> </w:t>
      </w:r>
      <w:r w:rsidRPr="00E0500C">
        <w:rPr>
          <w:bCs w:val="0"/>
          <w:color w:val="000000"/>
          <w:spacing w:val="0"/>
          <w:kern w:val="0"/>
          <w:szCs w:val="18"/>
          <w:lang w:eastAsia="hu-HU"/>
        </w:rPr>
        <w:t>meghatározott értéket.</w:t>
      </w:r>
    </w:p>
    <w:p w:rsidR="00987F0D" w:rsidRDefault="00987F0D" w:rsidP="004B7F4C">
      <w:pPr>
        <w:pStyle w:val="base"/>
        <w:jc w:val="both"/>
      </w:pPr>
    </w:p>
    <w:p w:rsidR="00E0500C" w:rsidRPr="00E0500C" w:rsidRDefault="00E0500C" w:rsidP="00E0500C">
      <w:pPr>
        <w:shd w:val="clear" w:color="auto" w:fill="FFFFFF"/>
        <w:suppressAutoHyphens w:val="0"/>
        <w:jc w:val="both"/>
        <w:rPr>
          <w:bCs w:val="0"/>
          <w:color w:val="000000"/>
          <w:spacing w:val="0"/>
          <w:kern w:val="0"/>
          <w:szCs w:val="18"/>
          <w:lang w:eastAsia="hu-HU"/>
        </w:rPr>
      </w:pPr>
      <w:r w:rsidRPr="00E0500C">
        <w:rPr>
          <w:bCs w:val="0"/>
          <w:color w:val="000000"/>
          <w:spacing w:val="0"/>
          <w:kern w:val="0"/>
          <w:szCs w:val="18"/>
          <w:lang w:eastAsia="hu-HU"/>
        </w:rPr>
        <w:t>Vagyon alatt azt a hasznosítható ingatlant, járművet, továbbá vagyoni értékű jogot kell érteni, amelynek egy főre jutó értéke a gyermeket gondozó családban</w:t>
      </w:r>
    </w:p>
    <w:p w:rsidR="00E0500C" w:rsidRPr="00E0500C" w:rsidRDefault="00E0500C" w:rsidP="00E0500C">
      <w:pPr>
        <w:shd w:val="clear" w:color="auto" w:fill="FFFFFF"/>
        <w:suppressAutoHyphens w:val="0"/>
        <w:jc w:val="both"/>
        <w:rPr>
          <w:bCs w:val="0"/>
          <w:color w:val="000000"/>
          <w:spacing w:val="0"/>
          <w:kern w:val="0"/>
          <w:szCs w:val="18"/>
          <w:lang w:eastAsia="hu-HU"/>
        </w:rPr>
      </w:pPr>
      <w:r w:rsidRPr="00E0500C">
        <w:rPr>
          <w:bCs w:val="0"/>
          <w:color w:val="000000"/>
          <w:spacing w:val="0"/>
          <w:kern w:val="0"/>
          <w:lang w:eastAsia="hu-HU"/>
        </w:rPr>
        <w:t>a) </w:t>
      </w:r>
      <w:r w:rsidRPr="00E0500C">
        <w:rPr>
          <w:bCs w:val="0"/>
          <w:color w:val="000000"/>
          <w:spacing w:val="0"/>
          <w:kern w:val="0"/>
          <w:szCs w:val="18"/>
          <w:lang w:eastAsia="hu-HU"/>
        </w:rPr>
        <w:t>külön-külön számítva az öregségi nyugdíj legkisebb összegének húszszorosát</w:t>
      </w:r>
      <w:r>
        <w:rPr>
          <w:bCs w:val="0"/>
          <w:color w:val="000000"/>
          <w:spacing w:val="0"/>
          <w:kern w:val="0"/>
          <w:szCs w:val="18"/>
          <w:lang w:eastAsia="hu-HU"/>
        </w:rPr>
        <w:t xml:space="preserve"> </w:t>
      </w:r>
      <w:r w:rsidR="0045029F">
        <w:rPr>
          <w:bCs w:val="0"/>
          <w:color w:val="000000"/>
          <w:spacing w:val="0"/>
          <w:kern w:val="0"/>
          <w:szCs w:val="18"/>
          <w:lang w:eastAsia="hu-HU"/>
        </w:rPr>
        <w:t>(570.000,- Ft)</w:t>
      </w:r>
      <w:r w:rsidRPr="00E0500C">
        <w:rPr>
          <w:bCs w:val="0"/>
          <w:color w:val="000000"/>
          <w:spacing w:val="0"/>
          <w:kern w:val="0"/>
          <w:szCs w:val="18"/>
          <w:lang w:eastAsia="hu-HU"/>
        </w:rPr>
        <w:t>, vagy</w:t>
      </w:r>
    </w:p>
    <w:p w:rsidR="00E0500C" w:rsidRPr="00E0500C" w:rsidRDefault="00E0500C" w:rsidP="00E0500C">
      <w:pPr>
        <w:shd w:val="clear" w:color="auto" w:fill="FFFFFF"/>
        <w:suppressAutoHyphens w:val="0"/>
        <w:jc w:val="both"/>
        <w:rPr>
          <w:bCs w:val="0"/>
          <w:color w:val="000000"/>
          <w:spacing w:val="0"/>
          <w:kern w:val="0"/>
          <w:szCs w:val="18"/>
          <w:lang w:eastAsia="hu-HU"/>
        </w:rPr>
      </w:pPr>
      <w:r w:rsidRPr="00E0500C">
        <w:rPr>
          <w:bCs w:val="0"/>
          <w:color w:val="000000"/>
          <w:spacing w:val="0"/>
          <w:kern w:val="0"/>
          <w:lang w:eastAsia="hu-HU"/>
        </w:rPr>
        <w:t>b) </w:t>
      </w:r>
      <w:r w:rsidRPr="00E0500C">
        <w:rPr>
          <w:bCs w:val="0"/>
          <w:color w:val="000000"/>
          <w:spacing w:val="0"/>
          <w:kern w:val="0"/>
          <w:szCs w:val="18"/>
          <w:lang w:eastAsia="hu-HU"/>
        </w:rPr>
        <w:t>együtt számítva az öregségi nyugdíj legkisebb összegének hetvenszeresét</w:t>
      </w:r>
      <w:r w:rsidR="0045029F">
        <w:rPr>
          <w:bCs w:val="0"/>
          <w:color w:val="000000"/>
          <w:spacing w:val="0"/>
          <w:kern w:val="0"/>
          <w:szCs w:val="18"/>
          <w:lang w:eastAsia="hu-HU"/>
        </w:rPr>
        <w:t xml:space="preserve"> (1.995.000,- Ft)</w:t>
      </w:r>
    </w:p>
    <w:p w:rsidR="00E0500C" w:rsidRPr="00E0500C" w:rsidRDefault="00E0500C" w:rsidP="00E0500C">
      <w:pPr>
        <w:shd w:val="clear" w:color="auto" w:fill="FFFFFF"/>
        <w:suppressAutoHyphens w:val="0"/>
        <w:jc w:val="both"/>
        <w:rPr>
          <w:bCs w:val="0"/>
          <w:color w:val="000000"/>
          <w:spacing w:val="0"/>
          <w:kern w:val="0"/>
          <w:szCs w:val="18"/>
          <w:lang w:eastAsia="hu-HU"/>
        </w:rPr>
      </w:pPr>
      <w:r w:rsidRPr="00E0500C">
        <w:rPr>
          <w:bCs w:val="0"/>
          <w:color w:val="000000"/>
          <w:spacing w:val="0"/>
          <w:kern w:val="0"/>
          <w:szCs w:val="18"/>
          <w:lang w:eastAsia="hu-HU"/>
        </w:rPr>
        <w:t>meghaladja, azzal, hogy nem minősül vagyonnak az az ingatlan, amelyben a szülő vagy a tartásra köteles más törvényes képviselő életvitelszerűen lakik, az a vagyoni értékű jog, amely az általuk lakott ingatlanon áll fenn, továbbá a mozgáskorlátozottságra vagy tartós betegségre tekintettel fenntartott gépjármű.</w:t>
      </w:r>
      <w:r w:rsidRPr="00E0500C">
        <w:rPr>
          <w:bCs w:val="0"/>
          <w:color w:val="000000"/>
          <w:spacing w:val="0"/>
          <w:kern w:val="0"/>
          <w:szCs w:val="18"/>
          <w:bdr w:val="none" w:sz="0" w:space="0" w:color="auto" w:frame="1"/>
          <w:vertAlign w:val="superscript"/>
          <w:lang w:eastAsia="hu-HU"/>
        </w:rPr>
        <w:t> </w:t>
      </w:r>
    </w:p>
    <w:p w:rsidR="00E0500C" w:rsidRDefault="00E0500C" w:rsidP="004B7F4C">
      <w:pPr>
        <w:pStyle w:val="base"/>
        <w:jc w:val="both"/>
      </w:pPr>
    </w:p>
    <w:p w:rsidR="0045029F" w:rsidRPr="0045029F" w:rsidRDefault="0045029F" w:rsidP="0045029F">
      <w:pPr>
        <w:shd w:val="clear" w:color="auto" w:fill="FFFFFF"/>
        <w:suppressAutoHyphens w:val="0"/>
        <w:jc w:val="both"/>
        <w:rPr>
          <w:bCs w:val="0"/>
          <w:color w:val="000000"/>
          <w:spacing w:val="0"/>
          <w:kern w:val="0"/>
          <w:szCs w:val="18"/>
          <w:lang w:eastAsia="hu-HU"/>
        </w:rPr>
      </w:pPr>
      <w:r w:rsidRPr="0045029F">
        <w:rPr>
          <w:bCs w:val="0"/>
          <w:color w:val="000000"/>
          <w:spacing w:val="0"/>
          <w:kern w:val="0"/>
          <w:szCs w:val="18"/>
          <w:lang w:eastAsia="hu-HU"/>
        </w:rPr>
        <w:t>A gyámhatóság annak a gyermeknek, fiatal felnőttnek, akinek rendszeres gyermekvédelmi kedvezményre való jogosultsága</w:t>
      </w:r>
    </w:p>
    <w:p w:rsidR="0045029F" w:rsidRPr="0045029F" w:rsidRDefault="0045029F" w:rsidP="0045029F">
      <w:pPr>
        <w:shd w:val="clear" w:color="auto" w:fill="FFFFFF"/>
        <w:suppressAutoHyphens w:val="0"/>
        <w:jc w:val="both"/>
        <w:rPr>
          <w:bCs w:val="0"/>
          <w:color w:val="000000"/>
          <w:spacing w:val="0"/>
          <w:kern w:val="0"/>
          <w:szCs w:val="18"/>
          <w:lang w:eastAsia="hu-HU"/>
        </w:rPr>
      </w:pPr>
      <w:r w:rsidRPr="0045029F">
        <w:rPr>
          <w:bCs w:val="0"/>
          <w:color w:val="000000"/>
          <w:spacing w:val="0"/>
          <w:kern w:val="0"/>
          <w:lang w:eastAsia="hu-HU"/>
        </w:rPr>
        <w:t>a) </w:t>
      </w:r>
      <w:r w:rsidRPr="0045029F">
        <w:rPr>
          <w:bCs w:val="0"/>
          <w:color w:val="000000"/>
          <w:spacing w:val="0"/>
          <w:kern w:val="0"/>
          <w:szCs w:val="18"/>
          <w:lang w:eastAsia="hu-HU"/>
        </w:rPr>
        <w:t>a tárgyév augusztus 1-jén fennáll, a tárgyév augusztus hónapjára tekintettel,</w:t>
      </w:r>
    </w:p>
    <w:p w:rsidR="0045029F" w:rsidRPr="0045029F" w:rsidRDefault="0045029F" w:rsidP="0045029F">
      <w:pPr>
        <w:shd w:val="clear" w:color="auto" w:fill="FFFFFF"/>
        <w:suppressAutoHyphens w:val="0"/>
        <w:jc w:val="both"/>
        <w:rPr>
          <w:bCs w:val="0"/>
          <w:color w:val="000000"/>
          <w:spacing w:val="0"/>
          <w:kern w:val="0"/>
          <w:szCs w:val="18"/>
          <w:lang w:eastAsia="hu-HU"/>
        </w:rPr>
      </w:pPr>
      <w:r w:rsidRPr="0045029F">
        <w:rPr>
          <w:bCs w:val="0"/>
          <w:color w:val="000000"/>
          <w:spacing w:val="0"/>
          <w:kern w:val="0"/>
          <w:lang w:eastAsia="hu-HU"/>
        </w:rPr>
        <w:t>b) </w:t>
      </w:r>
      <w:r w:rsidRPr="0045029F">
        <w:rPr>
          <w:bCs w:val="0"/>
          <w:color w:val="000000"/>
          <w:spacing w:val="0"/>
          <w:kern w:val="0"/>
          <w:szCs w:val="18"/>
          <w:lang w:eastAsia="hu-HU"/>
        </w:rPr>
        <w:t>a tárgyév november 1-jén fennáll, a tárgyév november hónapjára tekintettel</w:t>
      </w:r>
    </w:p>
    <w:p w:rsidR="0045029F" w:rsidRPr="0045029F" w:rsidRDefault="0045029F" w:rsidP="0045029F">
      <w:pPr>
        <w:shd w:val="clear" w:color="auto" w:fill="FFFFFF"/>
        <w:suppressAutoHyphens w:val="0"/>
        <w:jc w:val="both"/>
        <w:rPr>
          <w:bCs w:val="0"/>
          <w:color w:val="000000"/>
          <w:spacing w:val="0"/>
          <w:kern w:val="0"/>
          <w:szCs w:val="18"/>
          <w:lang w:eastAsia="hu-HU"/>
        </w:rPr>
      </w:pPr>
      <w:r w:rsidRPr="0045029F">
        <w:rPr>
          <w:bCs w:val="0"/>
          <w:color w:val="000000"/>
          <w:spacing w:val="0"/>
          <w:kern w:val="0"/>
          <w:szCs w:val="18"/>
          <w:lang w:eastAsia="hu-HU"/>
        </w:rPr>
        <w:t>természetbeni támogatást nyújt fogyasztásra kész étel, ruházat, valamint tanszer vásárlására felhasználható Erzsébet-utalvány formájában.</w:t>
      </w:r>
    </w:p>
    <w:p w:rsidR="0045029F" w:rsidRPr="0045029F" w:rsidRDefault="0045029F" w:rsidP="0045029F">
      <w:pPr>
        <w:shd w:val="clear" w:color="auto" w:fill="FFFFFF"/>
        <w:suppressAutoHyphens w:val="0"/>
        <w:jc w:val="both"/>
        <w:rPr>
          <w:bCs w:val="0"/>
          <w:color w:val="000000"/>
          <w:spacing w:val="0"/>
          <w:kern w:val="0"/>
          <w:szCs w:val="18"/>
          <w:lang w:eastAsia="hu-HU"/>
        </w:rPr>
      </w:pPr>
      <w:r>
        <w:rPr>
          <w:bCs w:val="0"/>
          <w:color w:val="000000"/>
          <w:spacing w:val="0"/>
          <w:kern w:val="0"/>
          <w:szCs w:val="18"/>
          <w:bdr w:val="none" w:sz="0" w:space="0" w:color="auto" w:frame="1"/>
          <w:lang w:eastAsia="hu-HU"/>
        </w:rPr>
        <w:t>A</w:t>
      </w:r>
      <w:r w:rsidRPr="0045029F">
        <w:rPr>
          <w:bCs w:val="0"/>
          <w:color w:val="000000"/>
          <w:spacing w:val="0"/>
          <w:kern w:val="0"/>
          <w:szCs w:val="18"/>
          <w:lang w:eastAsia="hu-HU"/>
        </w:rPr>
        <w:t xml:space="preserve"> támogatás esetenkénti összegéről az Országgyűlés a központi költségvetésről szóló törvény elfogadásával egyidejűleg dönt.</w:t>
      </w:r>
      <w:r>
        <w:rPr>
          <w:bCs w:val="0"/>
          <w:color w:val="000000"/>
          <w:spacing w:val="0"/>
          <w:kern w:val="0"/>
          <w:szCs w:val="18"/>
          <w:lang w:eastAsia="hu-HU"/>
        </w:rPr>
        <w:t xml:space="preserve"> 2012. évben az esetenként nyújtott támogatás 5.800,- Ft/fő volt</w:t>
      </w:r>
      <w:r w:rsidR="00AF216C">
        <w:rPr>
          <w:bCs w:val="0"/>
          <w:color w:val="000000"/>
          <w:spacing w:val="0"/>
          <w:kern w:val="0"/>
          <w:szCs w:val="18"/>
          <w:lang w:eastAsia="hu-HU"/>
        </w:rPr>
        <w:t>, így az év folyamán 6.148.000,- Ft értékben adtunk utalványt a rászoruló családoknak.</w:t>
      </w:r>
    </w:p>
    <w:p w:rsidR="0045029F" w:rsidRPr="004B7F4C" w:rsidRDefault="0045029F" w:rsidP="004B7F4C">
      <w:pPr>
        <w:pStyle w:val="base"/>
        <w:jc w:val="both"/>
      </w:pPr>
    </w:p>
    <w:p w:rsidR="00B050CD" w:rsidRDefault="00B050CD" w:rsidP="004B7F4C">
      <w:pPr>
        <w:pStyle w:val="base"/>
        <w:jc w:val="both"/>
      </w:pPr>
    </w:p>
    <w:p w:rsidR="00801A60" w:rsidRPr="004B7F4C" w:rsidRDefault="00987F0D" w:rsidP="004B7F4C">
      <w:pPr>
        <w:pStyle w:val="base"/>
        <w:jc w:val="both"/>
      </w:pPr>
      <w:r>
        <w:t>Az alábbi táblázatból a rendszeres gyermekvédelmi kedvezmé</w:t>
      </w:r>
      <w:r w:rsidR="00E865C4">
        <w:t>ny 2009</w:t>
      </w:r>
      <w:r w:rsidR="00B050CD">
        <w:t>-2012</w:t>
      </w:r>
      <w:r w:rsidR="00E865C4">
        <w:t>.</w:t>
      </w:r>
      <w:r>
        <w:t xml:space="preserve"> évi adatai hasonlíthatók össze</w:t>
      </w:r>
      <w:r w:rsidR="00E865C4">
        <w:t>:</w:t>
      </w:r>
    </w:p>
    <w:p w:rsidR="00987F0D" w:rsidRPr="004B7F4C" w:rsidRDefault="00987F0D" w:rsidP="004B7F4C">
      <w:pPr>
        <w:pStyle w:val="base"/>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98"/>
        <w:gridCol w:w="1563"/>
        <w:gridCol w:w="1701"/>
        <w:gridCol w:w="1559"/>
        <w:gridCol w:w="1665"/>
      </w:tblGrid>
      <w:tr w:rsidR="00AF216C" w:rsidRPr="007739D9" w:rsidTr="007739D9">
        <w:trPr>
          <w:trHeight w:val="551"/>
        </w:trPr>
        <w:tc>
          <w:tcPr>
            <w:tcW w:w="2798" w:type="dxa"/>
            <w:vAlign w:val="center"/>
          </w:tcPr>
          <w:p w:rsidR="00AF216C" w:rsidRPr="007739D9" w:rsidRDefault="00AF216C" w:rsidP="007739D9">
            <w:pPr>
              <w:jc w:val="center"/>
              <w:rPr>
                <w:b/>
                <w:sz w:val="28"/>
              </w:rPr>
            </w:pPr>
            <w:r w:rsidRPr="007739D9">
              <w:rPr>
                <w:b/>
                <w:sz w:val="28"/>
              </w:rPr>
              <w:t>Adatok</w:t>
            </w:r>
          </w:p>
        </w:tc>
        <w:tc>
          <w:tcPr>
            <w:tcW w:w="1563" w:type="dxa"/>
            <w:vAlign w:val="center"/>
          </w:tcPr>
          <w:p w:rsidR="00AF216C" w:rsidRPr="007739D9" w:rsidRDefault="00AF216C" w:rsidP="007739D9">
            <w:pPr>
              <w:jc w:val="center"/>
              <w:rPr>
                <w:b/>
                <w:sz w:val="28"/>
              </w:rPr>
            </w:pPr>
            <w:r w:rsidRPr="007739D9">
              <w:rPr>
                <w:b/>
                <w:sz w:val="28"/>
              </w:rPr>
              <w:t>2009.</w:t>
            </w:r>
          </w:p>
        </w:tc>
        <w:tc>
          <w:tcPr>
            <w:tcW w:w="1701" w:type="dxa"/>
            <w:vAlign w:val="center"/>
          </w:tcPr>
          <w:p w:rsidR="00AF216C" w:rsidRPr="007739D9" w:rsidRDefault="00AF216C" w:rsidP="007739D9">
            <w:pPr>
              <w:jc w:val="center"/>
              <w:rPr>
                <w:b/>
                <w:sz w:val="28"/>
              </w:rPr>
            </w:pPr>
            <w:r w:rsidRPr="007739D9">
              <w:rPr>
                <w:b/>
                <w:sz w:val="28"/>
              </w:rPr>
              <w:t>2010.</w:t>
            </w:r>
          </w:p>
        </w:tc>
        <w:tc>
          <w:tcPr>
            <w:tcW w:w="1559" w:type="dxa"/>
            <w:vAlign w:val="center"/>
          </w:tcPr>
          <w:p w:rsidR="00AF216C" w:rsidRPr="007739D9" w:rsidRDefault="00AF216C" w:rsidP="007739D9">
            <w:pPr>
              <w:jc w:val="center"/>
              <w:rPr>
                <w:b/>
                <w:sz w:val="28"/>
              </w:rPr>
            </w:pPr>
            <w:r w:rsidRPr="007739D9">
              <w:rPr>
                <w:b/>
                <w:sz w:val="28"/>
              </w:rPr>
              <w:t>2011.</w:t>
            </w:r>
          </w:p>
        </w:tc>
        <w:tc>
          <w:tcPr>
            <w:tcW w:w="1665" w:type="dxa"/>
            <w:vAlign w:val="center"/>
          </w:tcPr>
          <w:p w:rsidR="00AF216C" w:rsidRPr="007739D9" w:rsidRDefault="00AF216C" w:rsidP="007739D9">
            <w:pPr>
              <w:jc w:val="center"/>
              <w:rPr>
                <w:b/>
                <w:sz w:val="28"/>
              </w:rPr>
            </w:pPr>
            <w:r w:rsidRPr="007739D9">
              <w:rPr>
                <w:b/>
                <w:sz w:val="28"/>
              </w:rPr>
              <w:t>2012.</w:t>
            </w:r>
          </w:p>
        </w:tc>
      </w:tr>
      <w:tr w:rsidR="00AF216C" w:rsidRPr="00BD2152" w:rsidTr="00AF216C">
        <w:tc>
          <w:tcPr>
            <w:tcW w:w="2798" w:type="dxa"/>
          </w:tcPr>
          <w:p w:rsidR="00AF216C" w:rsidRPr="00663C5B" w:rsidRDefault="00AF216C" w:rsidP="00F55764">
            <w:pPr>
              <w:rPr>
                <w:b/>
              </w:rPr>
            </w:pPr>
            <w:r w:rsidRPr="00663C5B">
              <w:rPr>
                <w:b/>
                <w:sz w:val="22"/>
                <w:szCs w:val="22"/>
              </w:rPr>
              <w:t xml:space="preserve">Támogatott gyermekek száma   </w:t>
            </w:r>
          </w:p>
          <w:p w:rsidR="00AF216C" w:rsidRPr="00663C5B" w:rsidRDefault="00AF216C" w:rsidP="00663C5B">
            <w:pPr>
              <w:suppressAutoHyphens w:val="0"/>
              <w:rPr>
                <w:b/>
              </w:rPr>
            </w:pPr>
            <w:r>
              <w:rPr>
                <w:b/>
                <w:sz w:val="22"/>
                <w:szCs w:val="22"/>
              </w:rPr>
              <w:t>-</w:t>
            </w:r>
            <w:r w:rsidRPr="00663C5B">
              <w:rPr>
                <w:b/>
                <w:sz w:val="22"/>
                <w:szCs w:val="22"/>
              </w:rPr>
              <w:t xml:space="preserve">ebből nagykorú (tanuló)                                                                                    </w:t>
            </w:r>
          </w:p>
        </w:tc>
        <w:tc>
          <w:tcPr>
            <w:tcW w:w="1563" w:type="dxa"/>
          </w:tcPr>
          <w:p w:rsidR="00AF216C" w:rsidRDefault="00AF216C" w:rsidP="00EE6582">
            <w:pPr>
              <w:jc w:val="center"/>
            </w:pPr>
            <w:r w:rsidRPr="00BD2152">
              <w:t>495 fő</w:t>
            </w:r>
          </w:p>
          <w:p w:rsidR="00AF216C" w:rsidRPr="00BD2152" w:rsidRDefault="00AF216C" w:rsidP="00EE6582">
            <w:pPr>
              <w:jc w:val="center"/>
            </w:pPr>
          </w:p>
          <w:p w:rsidR="00AF216C" w:rsidRPr="00BD2152" w:rsidRDefault="00AF216C" w:rsidP="00EE6582">
            <w:pPr>
              <w:jc w:val="center"/>
            </w:pPr>
            <w:r w:rsidRPr="00BD2152">
              <w:t>37 fő</w:t>
            </w:r>
          </w:p>
        </w:tc>
        <w:tc>
          <w:tcPr>
            <w:tcW w:w="1701" w:type="dxa"/>
          </w:tcPr>
          <w:p w:rsidR="00AF216C" w:rsidRDefault="00AF216C" w:rsidP="00EE6582">
            <w:pPr>
              <w:jc w:val="center"/>
            </w:pPr>
            <w:r w:rsidRPr="00BD2152">
              <w:t>545 fő</w:t>
            </w:r>
          </w:p>
          <w:p w:rsidR="00AF216C" w:rsidRPr="00BD2152" w:rsidRDefault="00AF216C" w:rsidP="00EE6582">
            <w:pPr>
              <w:jc w:val="center"/>
            </w:pPr>
          </w:p>
          <w:p w:rsidR="00AF216C" w:rsidRPr="00BD2152" w:rsidRDefault="00AF216C" w:rsidP="00EE6582">
            <w:pPr>
              <w:jc w:val="center"/>
            </w:pPr>
            <w:r w:rsidRPr="00BD2152">
              <w:t>60 fő</w:t>
            </w:r>
          </w:p>
        </w:tc>
        <w:tc>
          <w:tcPr>
            <w:tcW w:w="1559" w:type="dxa"/>
          </w:tcPr>
          <w:p w:rsidR="00AF216C" w:rsidRDefault="00AF216C" w:rsidP="00EE6582">
            <w:pPr>
              <w:jc w:val="center"/>
            </w:pPr>
            <w:r>
              <w:t>578 fő</w:t>
            </w:r>
          </w:p>
          <w:p w:rsidR="00AF216C" w:rsidRDefault="00AF216C" w:rsidP="00EE6582">
            <w:pPr>
              <w:jc w:val="center"/>
            </w:pPr>
          </w:p>
          <w:p w:rsidR="00AF216C" w:rsidRPr="00BD2152" w:rsidRDefault="00AF216C" w:rsidP="00EE6582">
            <w:pPr>
              <w:jc w:val="center"/>
            </w:pPr>
            <w:r>
              <w:t>48 fő</w:t>
            </w:r>
          </w:p>
        </w:tc>
        <w:tc>
          <w:tcPr>
            <w:tcW w:w="1665" w:type="dxa"/>
          </w:tcPr>
          <w:p w:rsidR="00AF216C" w:rsidRDefault="00AF216C" w:rsidP="00EE6582">
            <w:pPr>
              <w:jc w:val="center"/>
            </w:pPr>
            <w:r>
              <w:t>517 fő</w:t>
            </w:r>
          </w:p>
          <w:p w:rsidR="00AF216C" w:rsidRDefault="00AF216C" w:rsidP="00EE6582">
            <w:pPr>
              <w:jc w:val="center"/>
            </w:pPr>
          </w:p>
          <w:p w:rsidR="00AF216C" w:rsidRDefault="00AF216C" w:rsidP="00AF216C">
            <w:pPr>
              <w:jc w:val="center"/>
            </w:pPr>
            <w:r>
              <w:t>47 fő</w:t>
            </w:r>
          </w:p>
        </w:tc>
      </w:tr>
      <w:tr w:rsidR="00AF216C" w:rsidRPr="00BD2152" w:rsidTr="00AF216C">
        <w:tc>
          <w:tcPr>
            <w:tcW w:w="2798" w:type="dxa"/>
          </w:tcPr>
          <w:p w:rsidR="00AF216C" w:rsidRPr="00663C5B" w:rsidRDefault="00AF216C" w:rsidP="00F55764">
            <w:pPr>
              <w:rPr>
                <w:b/>
              </w:rPr>
            </w:pPr>
            <w:r w:rsidRPr="00663C5B">
              <w:rPr>
                <w:b/>
                <w:sz w:val="22"/>
                <w:szCs w:val="22"/>
              </w:rPr>
              <w:t>Kérelmek száma</w:t>
            </w:r>
          </w:p>
          <w:p w:rsidR="00AF216C" w:rsidRPr="00663C5B" w:rsidRDefault="00AF216C" w:rsidP="00DF63E3">
            <w:pPr>
              <w:pStyle w:val="Listaszerbekezds"/>
              <w:numPr>
                <w:ilvl w:val="0"/>
                <w:numId w:val="12"/>
              </w:numPr>
              <w:suppressAutoHyphens w:val="0"/>
              <w:rPr>
                <w:b/>
              </w:rPr>
            </w:pPr>
            <w:r w:rsidRPr="00663C5B">
              <w:rPr>
                <w:b/>
                <w:sz w:val="22"/>
                <w:szCs w:val="22"/>
              </w:rPr>
              <w:t xml:space="preserve">ebből egyedül álló (gyermekét egyedül nevelő) kérelmező </w:t>
            </w:r>
          </w:p>
        </w:tc>
        <w:tc>
          <w:tcPr>
            <w:tcW w:w="1563" w:type="dxa"/>
          </w:tcPr>
          <w:p w:rsidR="00AF216C" w:rsidRPr="00BD2152" w:rsidRDefault="00AF216C" w:rsidP="00EE6582">
            <w:pPr>
              <w:jc w:val="center"/>
            </w:pPr>
            <w:r w:rsidRPr="00BD2152">
              <w:t>261 család</w:t>
            </w:r>
          </w:p>
          <w:p w:rsidR="00AF216C" w:rsidRPr="00BD2152" w:rsidRDefault="00AF216C" w:rsidP="00EE6582">
            <w:pPr>
              <w:jc w:val="center"/>
            </w:pPr>
          </w:p>
          <w:p w:rsidR="00AF216C" w:rsidRPr="00BD2152" w:rsidRDefault="00AF216C" w:rsidP="00EE6582">
            <w:pPr>
              <w:jc w:val="center"/>
            </w:pPr>
            <w:r w:rsidRPr="00BD2152">
              <w:t>103 szülő</w:t>
            </w:r>
          </w:p>
        </w:tc>
        <w:tc>
          <w:tcPr>
            <w:tcW w:w="1701" w:type="dxa"/>
          </w:tcPr>
          <w:p w:rsidR="00AF216C" w:rsidRPr="00BD2152" w:rsidRDefault="00AF216C" w:rsidP="00EE6582">
            <w:pPr>
              <w:jc w:val="center"/>
            </w:pPr>
            <w:r w:rsidRPr="00BD2152">
              <w:t>290 család</w:t>
            </w:r>
          </w:p>
          <w:p w:rsidR="00AF216C" w:rsidRPr="00BD2152" w:rsidRDefault="00AF216C" w:rsidP="00EE6582">
            <w:pPr>
              <w:jc w:val="center"/>
            </w:pPr>
          </w:p>
          <w:p w:rsidR="00AF216C" w:rsidRPr="00BD2152" w:rsidRDefault="00AF216C" w:rsidP="00EE6582">
            <w:pPr>
              <w:jc w:val="center"/>
            </w:pPr>
            <w:r w:rsidRPr="00BD2152">
              <w:t>131 szülő</w:t>
            </w:r>
          </w:p>
        </w:tc>
        <w:tc>
          <w:tcPr>
            <w:tcW w:w="1559" w:type="dxa"/>
          </w:tcPr>
          <w:p w:rsidR="00AF216C" w:rsidRDefault="00AF216C" w:rsidP="00663C5B">
            <w:pPr>
              <w:jc w:val="center"/>
            </w:pPr>
            <w:r>
              <w:t>331 család</w:t>
            </w:r>
          </w:p>
          <w:p w:rsidR="00AF216C" w:rsidRDefault="00AF216C" w:rsidP="00663C5B">
            <w:pPr>
              <w:jc w:val="center"/>
            </w:pPr>
          </w:p>
          <w:p w:rsidR="00AF216C" w:rsidRPr="00BD2152" w:rsidRDefault="00AF216C" w:rsidP="00663C5B">
            <w:pPr>
              <w:jc w:val="center"/>
            </w:pPr>
            <w:r>
              <w:t>138 szülő</w:t>
            </w:r>
          </w:p>
        </w:tc>
        <w:tc>
          <w:tcPr>
            <w:tcW w:w="1665" w:type="dxa"/>
          </w:tcPr>
          <w:p w:rsidR="00AF216C" w:rsidRDefault="00AF216C" w:rsidP="00663C5B">
            <w:pPr>
              <w:jc w:val="center"/>
            </w:pPr>
            <w:r>
              <w:t>320 család</w:t>
            </w:r>
          </w:p>
          <w:p w:rsidR="00AF216C" w:rsidRDefault="00AF216C" w:rsidP="00663C5B">
            <w:pPr>
              <w:jc w:val="center"/>
            </w:pPr>
          </w:p>
          <w:p w:rsidR="00AF216C" w:rsidRDefault="00AF216C" w:rsidP="00663C5B">
            <w:pPr>
              <w:jc w:val="center"/>
            </w:pPr>
            <w:r>
              <w:t>136 szülő</w:t>
            </w:r>
          </w:p>
        </w:tc>
      </w:tr>
      <w:tr w:rsidR="00AF216C" w:rsidRPr="00BD2152" w:rsidTr="007739D9">
        <w:tc>
          <w:tcPr>
            <w:tcW w:w="2798" w:type="dxa"/>
          </w:tcPr>
          <w:p w:rsidR="00AF216C" w:rsidRPr="00663C5B" w:rsidRDefault="00AF216C" w:rsidP="00F55764">
            <w:pPr>
              <w:rPr>
                <w:b/>
              </w:rPr>
            </w:pPr>
            <w:r w:rsidRPr="00663C5B">
              <w:rPr>
                <w:b/>
                <w:sz w:val="22"/>
                <w:szCs w:val="22"/>
              </w:rPr>
              <w:t>Elutasított kérelmek száma</w:t>
            </w:r>
          </w:p>
        </w:tc>
        <w:tc>
          <w:tcPr>
            <w:tcW w:w="1563" w:type="dxa"/>
            <w:vAlign w:val="center"/>
          </w:tcPr>
          <w:p w:rsidR="00AF216C" w:rsidRPr="00BD2152" w:rsidRDefault="00AF216C" w:rsidP="007739D9">
            <w:pPr>
              <w:jc w:val="center"/>
            </w:pPr>
            <w:r w:rsidRPr="00BD2152">
              <w:t>10</w:t>
            </w:r>
          </w:p>
        </w:tc>
        <w:tc>
          <w:tcPr>
            <w:tcW w:w="1701" w:type="dxa"/>
            <w:vAlign w:val="center"/>
          </w:tcPr>
          <w:p w:rsidR="00AF216C" w:rsidRPr="00BD2152" w:rsidRDefault="00AF216C" w:rsidP="007739D9">
            <w:pPr>
              <w:jc w:val="center"/>
            </w:pPr>
            <w:r>
              <w:t>6</w:t>
            </w:r>
          </w:p>
        </w:tc>
        <w:tc>
          <w:tcPr>
            <w:tcW w:w="1559" w:type="dxa"/>
            <w:vAlign w:val="center"/>
          </w:tcPr>
          <w:p w:rsidR="00AF216C" w:rsidRDefault="00AF216C" w:rsidP="007739D9">
            <w:pPr>
              <w:jc w:val="center"/>
            </w:pPr>
            <w:r>
              <w:t>7</w:t>
            </w:r>
          </w:p>
        </w:tc>
        <w:tc>
          <w:tcPr>
            <w:tcW w:w="1665" w:type="dxa"/>
            <w:vAlign w:val="center"/>
          </w:tcPr>
          <w:p w:rsidR="00AF216C" w:rsidRDefault="007739D9" w:rsidP="007739D9">
            <w:pPr>
              <w:jc w:val="center"/>
            </w:pPr>
            <w:r>
              <w:t>9</w:t>
            </w:r>
          </w:p>
        </w:tc>
      </w:tr>
      <w:tr w:rsidR="00AF216C" w:rsidRPr="00BD2152" w:rsidTr="007739D9">
        <w:tc>
          <w:tcPr>
            <w:tcW w:w="2798" w:type="dxa"/>
          </w:tcPr>
          <w:p w:rsidR="00AF216C" w:rsidRPr="00663C5B" w:rsidRDefault="00AF216C" w:rsidP="00F55764">
            <w:pPr>
              <w:rPr>
                <w:b/>
              </w:rPr>
            </w:pPr>
            <w:r w:rsidRPr="00663C5B">
              <w:rPr>
                <w:b/>
                <w:sz w:val="22"/>
                <w:szCs w:val="22"/>
              </w:rPr>
              <w:t>Pénzbeli támogatás összege</w:t>
            </w:r>
            <w:r>
              <w:rPr>
                <w:b/>
                <w:sz w:val="22"/>
                <w:szCs w:val="22"/>
              </w:rPr>
              <w:t xml:space="preserve"> (Ft)</w:t>
            </w:r>
          </w:p>
        </w:tc>
        <w:tc>
          <w:tcPr>
            <w:tcW w:w="1563" w:type="dxa"/>
            <w:vAlign w:val="center"/>
          </w:tcPr>
          <w:p w:rsidR="00AF216C" w:rsidRPr="00BD2152" w:rsidRDefault="00AF216C" w:rsidP="007739D9">
            <w:pPr>
              <w:jc w:val="center"/>
            </w:pPr>
            <w:r>
              <w:t>440.000,-</w:t>
            </w:r>
          </w:p>
        </w:tc>
        <w:tc>
          <w:tcPr>
            <w:tcW w:w="1701" w:type="dxa"/>
            <w:vAlign w:val="center"/>
          </w:tcPr>
          <w:p w:rsidR="00AF216C" w:rsidRPr="00BD2152" w:rsidRDefault="00AF216C" w:rsidP="007739D9">
            <w:pPr>
              <w:jc w:val="center"/>
            </w:pPr>
            <w:r w:rsidRPr="00BD2152">
              <w:t>6.125.000,-</w:t>
            </w:r>
          </w:p>
        </w:tc>
        <w:tc>
          <w:tcPr>
            <w:tcW w:w="1559" w:type="dxa"/>
            <w:vAlign w:val="center"/>
          </w:tcPr>
          <w:p w:rsidR="00AF216C" w:rsidRPr="00BD2152" w:rsidRDefault="00AF216C" w:rsidP="007739D9">
            <w:pPr>
              <w:jc w:val="center"/>
            </w:pPr>
            <w:r>
              <w:t>6.629.000,-</w:t>
            </w:r>
          </w:p>
        </w:tc>
        <w:tc>
          <w:tcPr>
            <w:tcW w:w="1665" w:type="dxa"/>
            <w:vAlign w:val="center"/>
          </w:tcPr>
          <w:p w:rsidR="00AF216C" w:rsidRDefault="007739D9" w:rsidP="007739D9">
            <w:pPr>
              <w:jc w:val="center"/>
            </w:pPr>
            <w:r>
              <w:t>6.148.000,-</w:t>
            </w:r>
          </w:p>
        </w:tc>
      </w:tr>
    </w:tbl>
    <w:p w:rsidR="00987F0D" w:rsidRDefault="00987F0D" w:rsidP="00D21310"/>
    <w:p w:rsidR="00987F0D" w:rsidRDefault="00663C5B" w:rsidP="00D21310">
      <w:pPr>
        <w:jc w:val="both"/>
      </w:pPr>
      <w:r>
        <w:t>201</w:t>
      </w:r>
      <w:r w:rsidR="007739D9">
        <w:t>2</w:t>
      </w:r>
      <w:r>
        <w:t xml:space="preserve">-ben </w:t>
      </w:r>
      <w:r w:rsidR="007739D9">
        <w:t>9</w:t>
      </w:r>
      <w:r>
        <w:t xml:space="preserve"> alkalommal, a kérelmezők jövedelmi visz</w:t>
      </w:r>
      <w:r w:rsidR="007739D9">
        <w:t>o</w:t>
      </w:r>
      <w:r>
        <w:t xml:space="preserve">nyai miatt került elutasításra a rendszeres gyermekvédelmi kedvezmény iránti kérelem. </w:t>
      </w:r>
    </w:p>
    <w:p w:rsidR="00B050CD" w:rsidRDefault="00B050CD" w:rsidP="00D21310">
      <w:pPr>
        <w:jc w:val="both"/>
      </w:pPr>
    </w:p>
    <w:p w:rsidR="004F2183" w:rsidRDefault="004F2183" w:rsidP="00D21310">
      <w:pPr>
        <w:jc w:val="both"/>
      </w:pPr>
    </w:p>
    <w:p w:rsidR="00987F0D" w:rsidRDefault="007739D9" w:rsidP="00D21310">
      <w:pPr>
        <w:jc w:val="both"/>
      </w:pPr>
      <w:r>
        <w:lastRenderedPageBreak/>
        <w:t xml:space="preserve">A </w:t>
      </w:r>
      <w:r w:rsidR="00987F0D">
        <w:t xml:space="preserve">támogatásra jogosultak </w:t>
      </w:r>
      <w:r>
        <w:t xml:space="preserve">magas </w:t>
      </w:r>
      <w:r w:rsidR="00987F0D">
        <w:t xml:space="preserve">száma abból adódik, hogy Tótkomlóson kevés a munkalehetőség, a legtöbb családban csak az egyik törvényes képviselő rendelkezik rendszeres jövedelemmel. Az egyedülálló szülő, több esetben csak az anyasági segélyből és a gyermek után járó családi pótlék összegéből tartja fenn a családot. Az elvált szülők esetében gyakori, hogy a tartásdíjra kötelezett szülő nem fizet tartásdíjat gyermekei után.  </w:t>
      </w:r>
    </w:p>
    <w:p w:rsidR="00B050CD" w:rsidRDefault="00B050CD" w:rsidP="00D21310">
      <w:pPr>
        <w:jc w:val="both"/>
      </w:pPr>
    </w:p>
    <w:p w:rsidR="004F2183" w:rsidRPr="008441DB" w:rsidRDefault="004F2183" w:rsidP="004F2183">
      <w:pPr>
        <w:jc w:val="center"/>
      </w:pPr>
      <w:r w:rsidRPr="008441DB">
        <w:t>2012. évben az egy főre jutó jövedelem megoszlása a rendszeres gyermekvédelmi kedvezményben részesülő családoknál</w:t>
      </w:r>
    </w:p>
    <w:p w:rsidR="004F2183" w:rsidRPr="00061671" w:rsidRDefault="004F2183" w:rsidP="004F2183">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03"/>
        <w:gridCol w:w="2303"/>
        <w:gridCol w:w="2303"/>
        <w:gridCol w:w="2303"/>
      </w:tblGrid>
      <w:tr w:rsidR="004F2183" w:rsidRPr="00945EA6" w:rsidTr="00C02B08">
        <w:tc>
          <w:tcPr>
            <w:tcW w:w="2303" w:type="dxa"/>
            <w:vAlign w:val="center"/>
          </w:tcPr>
          <w:p w:rsidR="004F2183" w:rsidRPr="00945EA6" w:rsidRDefault="004F2183" w:rsidP="00C02B08">
            <w:pPr>
              <w:jc w:val="center"/>
              <w:rPr>
                <w:b/>
              </w:rPr>
            </w:pPr>
            <w:r w:rsidRPr="00945EA6">
              <w:rPr>
                <w:b/>
              </w:rPr>
              <w:t>Összeg</w:t>
            </w:r>
            <w:r>
              <w:rPr>
                <w:b/>
              </w:rPr>
              <w:t xml:space="preserve"> </w:t>
            </w:r>
            <w:r w:rsidRPr="00945EA6">
              <w:rPr>
                <w:b/>
              </w:rPr>
              <w:t>/ fő</w:t>
            </w:r>
          </w:p>
        </w:tc>
        <w:tc>
          <w:tcPr>
            <w:tcW w:w="2303" w:type="dxa"/>
            <w:vAlign w:val="center"/>
          </w:tcPr>
          <w:p w:rsidR="004F2183" w:rsidRPr="00945EA6" w:rsidRDefault="004F2183" w:rsidP="00C02B08">
            <w:pPr>
              <w:jc w:val="center"/>
              <w:rPr>
                <w:b/>
              </w:rPr>
            </w:pPr>
            <w:r w:rsidRPr="00945EA6">
              <w:rPr>
                <w:b/>
              </w:rPr>
              <w:t>14.250,- Ft alatt</w:t>
            </w:r>
          </w:p>
        </w:tc>
        <w:tc>
          <w:tcPr>
            <w:tcW w:w="2303" w:type="dxa"/>
            <w:vAlign w:val="center"/>
          </w:tcPr>
          <w:p w:rsidR="004F2183" w:rsidRPr="00945EA6" w:rsidRDefault="004F2183" w:rsidP="00C02B08">
            <w:pPr>
              <w:jc w:val="center"/>
              <w:rPr>
                <w:b/>
              </w:rPr>
            </w:pPr>
            <w:r w:rsidRPr="00945EA6">
              <w:rPr>
                <w:b/>
              </w:rPr>
              <w:t>14.250- 28.500,- Ft között</w:t>
            </w:r>
          </w:p>
        </w:tc>
        <w:tc>
          <w:tcPr>
            <w:tcW w:w="2303" w:type="dxa"/>
            <w:vAlign w:val="center"/>
          </w:tcPr>
          <w:p w:rsidR="004F2183" w:rsidRPr="00945EA6" w:rsidRDefault="004F2183" w:rsidP="00C02B08">
            <w:pPr>
              <w:jc w:val="center"/>
              <w:rPr>
                <w:b/>
              </w:rPr>
            </w:pPr>
            <w:r w:rsidRPr="00945EA6">
              <w:rPr>
                <w:b/>
              </w:rPr>
              <w:t>28.500,- Ft felett</w:t>
            </w:r>
          </w:p>
        </w:tc>
      </w:tr>
      <w:tr w:rsidR="004F2183" w:rsidRPr="00BD2152" w:rsidTr="00C02B08">
        <w:tc>
          <w:tcPr>
            <w:tcW w:w="2303" w:type="dxa"/>
          </w:tcPr>
          <w:p w:rsidR="004F2183" w:rsidRPr="00945EA6" w:rsidRDefault="004F2183" w:rsidP="00C02B08">
            <w:pPr>
              <w:jc w:val="both"/>
              <w:rPr>
                <w:b/>
              </w:rPr>
            </w:pPr>
            <w:r w:rsidRPr="00945EA6">
              <w:rPr>
                <w:b/>
              </w:rPr>
              <w:t>Családok száma</w:t>
            </w:r>
          </w:p>
        </w:tc>
        <w:tc>
          <w:tcPr>
            <w:tcW w:w="2303" w:type="dxa"/>
          </w:tcPr>
          <w:p w:rsidR="004F2183" w:rsidRPr="00BD2152" w:rsidRDefault="004F2183" w:rsidP="00C02B08">
            <w:pPr>
              <w:jc w:val="center"/>
            </w:pPr>
            <w:r>
              <w:t>67</w:t>
            </w:r>
            <w:r w:rsidRPr="00BD2152">
              <w:t xml:space="preserve"> család</w:t>
            </w:r>
          </w:p>
        </w:tc>
        <w:tc>
          <w:tcPr>
            <w:tcW w:w="2303" w:type="dxa"/>
          </w:tcPr>
          <w:p w:rsidR="004F2183" w:rsidRPr="00BD2152" w:rsidRDefault="004F2183" w:rsidP="00C02B08">
            <w:pPr>
              <w:jc w:val="center"/>
            </w:pPr>
            <w:r>
              <w:t>202</w:t>
            </w:r>
            <w:r w:rsidRPr="00BD2152">
              <w:t xml:space="preserve"> család</w:t>
            </w:r>
          </w:p>
        </w:tc>
        <w:tc>
          <w:tcPr>
            <w:tcW w:w="2303" w:type="dxa"/>
          </w:tcPr>
          <w:p w:rsidR="004F2183" w:rsidRPr="00BD2152" w:rsidRDefault="004F2183" w:rsidP="00C02B08">
            <w:pPr>
              <w:jc w:val="center"/>
            </w:pPr>
            <w:r>
              <w:t xml:space="preserve">248 </w:t>
            </w:r>
            <w:r w:rsidRPr="00BD2152">
              <w:t>család</w:t>
            </w:r>
          </w:p>
        </w:tc>
      </w:tr>
    </w:tbl>
    <w:p w:rsidR="004F2183" w:rsidRDefault="004F2183" w:rsidP="004F2183">
      <w:pPr>
        <w:jc w:val="both"/>
      </w:pPr>
    </w:p>
    <w:p w:rsidR="004F2183" w:rsidRDefault="004F2183" w:rsidP="004F2183">
      <w:pPr>
        <w:jc w:val="both"/>
      </w:pPr>
      <w:r>
        <w:t>A rendszeres gyermekvédelmi kedvezményre való jogosultság megállapításához kapcsolódó jövedelemvizsgálat során megállapítható, hogy sok családban az egy főre jutó nettó jövedelem nem éri el az öregségi nyugdíj legkisebb összegét, a 28.500.-Ft-ot. Ezeknél a családoknál általában a szülők egyike, vagy nem egy esetben egyike sem rendelkezik munkahellyel és a gyermek(ek) után járó családtámogatás összegéből élnek.</w:t>
      </w:r>
    </w:p>
    <w:p w:rsidR="004F2183" w:rsidRDefault="004F2183" w:rsidP="00D21310">
      <w:pPr>
        <w:jc w:val="both"/>
      </w:pPr>
    </w:p>
    <w:p w:rsidR="004F2183" w:rsidRDefault="004F2183" w:rsidP="00D21310">
      <w:pPr>
        <w:jc w:val="both"/>
      </w:pPr>
    </w:p>
    <w:p w:rsidR="00B050CD" w:rsidRDefault="00B050CD" w:rsidP="00D21310">
      <w:pPr>
        <w:jc w:val="both"/>
      </w:pPr>
      <w:r>
        <w:t>A rendszeres gyermekvédelmi kedvezményben részesülők kor szerinti megoszlását, valamint a családok számának alakulását a család gyermekei száma alapján a következő diagramok mutatják:</w:t>
      </w:r>
    </w:p>
    <w:p w:rsidR="004F2183" w:rsidRDefault="004F2183" w:rsidP="00D21310">
      <w:pPr>
        <w:jc w:val="both"/>
      </w:pPr>
    </w:p>
    <w:p w:rsidR="00B050CD" w:rsidRDefault="00B050CD" w:rsidP="00B050CD">
      <w:pPr>
        <w:jc w:val="center"/>
      </w:pPr>
      <w:r w:rsidRPr="00B050CD">
        <w:rPr>
          <w:noProof/>
          <w:lang w:eastAsia="hu-HU"/>
        </w:rPr>
        <w:drawing>
          <wp:inline distT="0" distB="0" distL="0" distR="0">
            <wp:extent cx="3971925" cy="1771650"/>
            <wp:effectExtent l="0" t="19050" r="66675" b="57150"/>
            <wp:docPr id="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87F0D" w:rsidRDefault="00987F0D" w:rsidP="00D21310">
      <w:pPr>
        <w:jc w:val="both"/>
      </w:pPr>
    </w:p>
    <w:p w:rsidR="00B050CD" w:rsidRDefault="00B050CD" w:rsidP="00D21310">
      <w:pPr>
        <w:jc w:val="both"/>
      </w:pPr>
    </w:p>
    <w:p w:rsidR="00B050CD" w:rsidRDefault="00B050CD" w:rsidP="00B050CD">
      <w:pPr>
        <w:jc w:val="center"/>
      </w:pPr>
      <w:r w:rsidRPr="00B050CD">
        <w:rPr>
          <w:noProof/>
          <w:lang w:eastAsia="hu-HU"/>
        </w:rPr>
        <w:drawing>
          <wp:inline distT="0" distB="0" distL="0" distR="0">
            <wp:extent cx="3819525" cy="2314575"/>
            <wp:effectExtent l="0" t="19050" r="66675" b="47625"/>
            <wp:docPr id="3" name="Diagra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050CD" w:rsidRDefault="00B050CD" w:rsidP="00D21310">
      <w:pPr>
        <w:jc w:val="both"/>
      </w:pPr>
    </w:p>
    <w:p w:rsidR="00152CE9" w:rsidRDefault="00152CE9" w:rsidP="00D21310">
      <w:pPr>
        <w:jc w:val="both"/>
      </w:pPr>
    </w:p>
    <w:p w:rsidR="00152CE9" w:rsidRDefault="004F2183" w:rsidP="00152CE9">
      <w:pPr>
        <w:jc w:val="both"/>
      </w:pPr>
      <w:r>
        <w:t>Itt kell említ</w:t>
      </w:r>
      <w:r w:rsidR="00C57C68">
        <w:t>ést ten</w:t>
      </w:r>
      <w:r>
        <w:t xml:space="preserve">nünk a </w:t>
      </w:r>
      <w:r w:rsidR="00C57C68">
        <w:t xml:space="preserve">hátrányos helyzetű, illetve a halmozottan hátrányos helyzetű gyermekekről. Ennek megállapítása szorosan kapcsolódik a </w:t>
      </w:r>
      <w:r w:rsidR="00C9255B">
        <w:t>rendszeres gyermekvédelmi kedvezmény intézményéhez.</w:t>
      </w:r>
    </w:p>
    <w:p w:rsidR="00152CE9" w:rsidRPr="00152CE9" w:rsidRDefault="00152CE9" w:rsidP="00152CE9">
      <w:pPr>
        <w:jc w:val="both"/>
        <w:rPr>
          <w:i/>
        </w:rPr>
      </w:pPr>
      <w:r w:rsidRPr="00152CE9">
        <w:rPr>
          <w:i/>
        </w:rPr>
        <w:t>     </w:t>
      </w:r>
    </w:p>
    <w:p w:rsidR="00152CE9" w:rsidRDefault="00152CE9" w:rsidP="00152CE9">
      <w:pPr>
        <w:jc w:val="both"/>
        <w:rPr>
          <w:rFonts w:ascii="Times" w:hAnsi="Times" w:cs="Times"/>
          <w:color w:val="000000"/>
          <w:lang w:eastAsia="hu-HU"/>
        </w:rPr>
      </w:pPr>
      <w:r>
        <w:t xml:space="preserve">Hátrányos helyzetű az a gyermek, akit a jegyző védelembe vett, illetve rendszeres gyermekvédelmi kedvezményre való jogosultságát megállapította. E csoporton belül halmozottan hátrányos helyzetű az a gyermek, akinek törvényes felügyeletét ellátó szülője legfeljebb az iskola nyolcadik évfolyamán folytatott tanulmányait fejezte be sikeresen. A törvényes képviselő évente a rendszeres gyermekvédelmi kérelem benyújtásával egy időben nyilatkozik a gyermek halmozottan hátrányos helyzetéről. </w:t>
      </w:r>
      <w:r>
        <w:rPr>
          <w:rFonts w:ascii="Times" w:hAnsi="Times" w:cs="Times"/>
          <w:color w:val="000000"/>
          <w:lang w:eastAsia="hu-HU"/>
        </w:rPr>
        <w:t>A nyilatkozatban közölt adatokat a jegyző kizárólag a halmozottan hátrányos helyzet meghatározására, az óvodai, iskolai körzethatároknak a jogszabályban előírtak szerinti kialakításához használhatja fel, továbbá a szülő írásbeli hozzájárulása esetén a nyilatkozatot megküldi a nevelési-oktatási intézménynek.</w:t>
      </w:r>
    </w:p>
    <w:p w:rsidR="00C9255B" w:rsidRPr="00291C8C" w:rsidRDefault="00C9255B" w:rsidP="00152CE9">
      <w:pPr>
        <w:jc w:val="both"/>
      </w:pPr>
    </w:p>
    <w:p w:rsidR="00152CE9" w:rsidRDefault="00C9255B" w:rsidP="00152CE9">
      <w:pPr>
        <w:jc w:val="both"/>
      </w:pPr>
      <w:r>
        <w:t>Nyilvántartásunk alapján</w:t>
      </w:r>
      <w:r w:rsidR="005F36EA">
        <w:t>,</w:t>
      </w:r>
      <w:r>
        <w:t xml:space="preserve"> a Tótkomlóson </w:t>
      </w:r>
      <w:r w:rsidR="00152CE9" w:rsidRPr="00CA687C">
        <w:t xml:space="preserve">élő hátrányos helyzetű és halmozottan hátrányos helyzetű gyermekek </w:t>
      </w:r>
      <w:r>
        <w:t>számát az alábbi táblázat mutatja be, 2009-201</w:t>
      </w:r>
      <w:r w:rsidR="005F36EA">
        <w:t>2</w:t>
      </w:r>
      <w:r>
        <w:t>. évekre vonatkozóan:</w:t>
      </w:r>
    </w:p>
    <w:p w:rsidR="00E427EB" w:rsidRDefault="00E427EB" w:rsidP="00152CE9">
      <w:pPr>
        <w:jc w:val="both"/>
      </w:pPr>
    </w:p>
    <w:tbl>
      <w:tblPr>
        <w:tblStyle w:val="Rcsostblzat"/>
        <w:tblW w:w="0" w:type="auto"/>
        <w:jc w:val="center"/>
        <w:tblInd w:w="534" w:type="dxa"/>
        <w:tblLook w:val="04A0"/>
      </w:tblPr>
      <w:tblGrid>
        <w:gridCol w:w="3582"/>
        <w:gridCol w:w="1324"/>
        <w:gridCol w:w="1413"/>
        <w:gridCol w:w="1294"/>
        <w:gridCol w:w="1139"/>
      </w:tblGrid>
      <w:tr w:rsidR="005F36EA" w:rsidRPr="00C9255B" w:rsidTr="005F36EA">
        <w:trPr>
          <w:jc w:val="center"/>
        </w:trPr>
        <w:tc>
          <w:tcPr>
            <w:tcW w:w="3582" w:type="dxa"/>
          </w:tcPr>
          <w:p w:rsidR="005F36EA" w:rsidRPr="00C9255B" w:rsidRDefault="005F36EA" w:rsidP="005F36EA">
            <w:pPr>
              <w:jc w:val="center"/>
              <w:rPr>
                <w:b/>
              </w:rPr>
            </w:pPr>
            <w:r w:rsidRPr="00C9255B">
              <w:rPr>
                <w:b/>
              </w:rPr>
              <w:t>Adatok</w:t>
            </w:r>
          </w:p>
        </w:tc>
        <w:tc>
          <w:tcPr>
            <w:tcW w:w="1324" w:type="dxa"/>
          </w:tcPr>
          <w:p w:rsidR="005F36EA" w:rsidRPr="00C9255B" w:rsidRDefault="005F36EA" w:rsidP="005F36EA">
            <w:pPr>
              <w:jc w:val="center"/>
              <w:rPr>
                <w:b/>
              </w:rPr>
            </w:pPr>
            <w:r>
              <w:rPr>
                <w:b/>
              </w:rPr>
              <w:t>2009.</w:t>
            </w:r>
          </w:p>
        </w:tc>
        <w:tc>
          <w:tcPr>
            <w:tcW w:w="1413" w:type="dxa"/>
          </w:tcPr>
          <w:p w:rsidR="005F36EA" w:rsidRPr="00C9255B" w:rsidRDefault="005F36EA" w:rsidP="005F36EA">
            <w:pPr>
              <w:jc w:val="center"/>
              <w:rPr>
                <w:b/>
              </w:rPr>
            </w:pPr>
            <w:r>
              <w:rPr>
                <w:b/>
              </w:rPr>
              <w:t>2010.</w:t>
            </w:r>
          </w:p>
        </w:tc>
        <w:tc>
          <w:tcPr>
            <w:tcW w:w="1294" w:type="dxa"/>
          </w:tcPr>
          <w:p w:rsidR="005F36EA" w:rsidRPr="00C9255B" w:rsidRDefault="005F36EA" w:rsidP="005F36EA">
            <w:pPr>
              <w:jc w:val="center"/>
              <w:rPr>
                <w:b/>
              </w:rPr>
            </w:pPr>
            <w:r>
              <w:rPr>
                <w:b/>
              </w:rPr>
              <w:t>2011.</w:t>
            </w:r>
          </w:p>
        </w:tc>
        <w:tc>
          <w:tcPr>
            <w:tcW w:w="1139" w:type="dxa"/>
          </w:tcPr>
          <w:p w:rsidR="005F36EA" w:rsidRDefault="005F36EA" w:rsidP="005F36EA">
            <w:pPr>
              <w:jc w:val="center"/>
              <w:rPr>
                <w:b/>
              </w:rPr>
            </w:pPr>
            <w:r>
              <w:rPr>
                <w:b/>
              </w:rPr>
              <w:t>2012.</w:t>
            </w:r>
          </w:p>
        </w:tc>
      </w:tr>
      <w:tr w:rsidR="005F36EA" w:rsidTr="005F36EA">
        <w:trPr>
          <w:jc w:val="center"/>
        </w:trPr>
        <w:tc>
          <w:tcPr>
            <w:tcW w:w="3582" w:type="dxa"/>
          </w:tcPr>
          <w:p w:rsidR="005F36EA" w:rsidRPr="00C9255B" w:rsidRDefault="005F36EA" w:rsidP="007E3D05">
            <w:pPr>
              <w:rPr>
                <w:b/>
              </w:rPr>
            </w:pPr>
            <w:r w:rsidRPr="00C9255B">
              <w:rPr>
                <w:b/>
              </w:rPr>
              <w:t>Hátrányos helyzetű gyermekek (rendszeres gyermekvédelmi kedvezményre jogosultak)</w:t>
            </w:r>
          </w:p>
        </w:tc>
        <w:tc>
          <w:tcPr>
            <w:tcW w:w="1324" w:type="dxa"/>
          </w:tcPr>
          <w:p w:rsidR="005F36EA" w:rsidRDefault="005F36EA" w:rsidP="00152CE9">
            <w:pPr>
              <w:jc w:val="center"/>
            </w:pPr>
          </w:p>
          <w:p w:rsidR="005F36EA" w:rsidRDefault="005F36EA" w:rsidP="00152CE9">
            <w:pPr>
              <w:jc w:val="center"/>
            </w:pPr>
            <w:r>
              <w:t>495 fő</w:t>
            </w:r>
          </w:p>
        </w:tc>
        <w:tc>
          <w:tcPr>
            <w:tcW w:w="1413" w:type="dxa"/>
          </w:tcPr>
          <w:p w:rsidR="005F36EA" w:rsidRDefault="005F36EA" w:rsidP="00152CE9">
            <w:pPr>
              <w:jc w:val="center"/>
            </w:pPr>
          </w:p>
          <w:p w:rsidR="005F36EA" w:rsidRDefault="005F36EA" w:rsidP="00152CE9">
            <w:pPr>
              <w:jc w:val="center"/>
            </w:pPr>
            <w:r>
              <w:t>545 fő</w:t>
            </w:r>
          </w:p>
        </w:tc>
        <w:tc>
          <w:tcPr>
            <w:tcW w:w="1294" w:type="dxa"/>
          </w:tcPr>
          <w:p w:rsidR="005F36EA" w:rsidRDefault="005F36EA" w:rsidP="00152CE9">
            <w:pPr>
              <w:jc w:val="center"/>
            </w:pPr>
          </w:p>
          <w:p w:rsidR="005F36EA" w:rsidRDefault="005F36EA" w:rsidP="00152CE9">
            <w:pPr>
              <w:jc w:val="center"/>
            </w:pPr>
            <w:r>
              <w:t>578 fő</w:t>
            </w:r>
          </w:p>
        </w:tc>
        <w:tc>
          <w:tcPr>
            <w:tcW w:w="1139" w:type="dxa"/>
            <w:vAlign w:val="center"/>
          </w:tcPr>
          <w:p w:rsidR="005F36EA" w:rsidRDefault="005F36EA" w:rsidP="005F36EA">
            <w:pPr>
              <w:jc w:val="center"/>
            </w:pPr>
            <w:r>
              <w:t>517 fő</w:t>
            </w:r>
          </w:p>
        </w:tc>
      </w:tr>
      <w:tr w:rsidR="005F36EA" w:rsidTr="005F36EA">
        <w:trPr>
          <w:jc w:val="center"/>
        </w:trPr>
        <w:tc>
          <w:tcPr>
            <w:tcW w:w="3582" w:type="dxa"/>
          </w:tcPr>
          <w:p w:rsidR="005F36EA" w:rsidRPr="00C9255B" w:rsidRDefault="005F36EA" w:rsidP="007E3D05">
            <w:pPr>
              <w:rPr>
                <w:b/>
              </w:rPr>
            </w:pPr>
            <w:r w:rsidRPr="00C9255B">
              <w:rPr>
                <w:b/>
              </w:rPr>
              <w:t>Halmozottan hátrányos helyzetű gyermekek</w:t>
            </w:r>
            <w:r>
              <w:rPr>
                <w:b/>
              </w:rPr>
              <w:t xml:space="preserve"> összesen:</w:t>
            </w:r>
          </w:p>
          <w:p w:rsidR="005F36EA" w:rsidRDefault="005F36EA" w:rsidP="007E3D05">
            <w:pPr>
              <w:rPr>
                <w:b/>
              </w:rPr>
            </w:pPr>
            <w:r>
              <w:rPr>
                <w:b/>
              </w:rPr>
              <w:t xml:space="preserve">- </w:t>
            </w:r>
            <w:r w:rsidRPr="00C9255B">
              <w:rPr>
                <w:b/>
              </w:rPr>
              <w:t>kor</w:t>
            </w:r>
            <w:r>
              <w:rPr>
                <w:b/>
              </w:rPr>
              <w:t xml:space="preserve"> </w:t>
            </w:r>
            <w:r w:rsidRPr="00C9255B">
              <w:rPr>
                <w:b/>
              </w:rPr>
              <w:t xml:space="preserve">szerinti megoszlás: </w:t>
            </w:r>
          </w:p>
          <w:p w:rsidR="005F36EA" w:rsidRPr="00C9255B" w:rsidRDefault="005F36EA" w:rsidP="007E3D05">
            <w:pPr>
              <w:rPr>
                <w:b/>
              </w:rPr>
            </w:pPr>
            <w:r>
              <w:rPr>
                <w:b/>
              </w:rPr>
              <w:t xml:space="preserve">                     - </w:t>
            </w:r>
            <w:r w:rsidRPr="00C9255B">
              <w:rPr>
                <w:b/>
              </w:rPr>
              <w:t>óvodás</w:t>
            </w:r>
          </w:p>
          <w:p w:rsidR="005F36EA" w:rsidRPr="00C9255B" w:rsidRDefault="005F36EA" w:rsidP="007E3D05">
            <w:pPr>
              <w:pStyle w:val="Listaszerbekezds"/>
              <w:rPr>
                <w:b/>
              </w:rPr>
            </w:pPr>
            <w:r>
              <w:rPr>
                <w:b/>
              </w:rPr>
              <w:t xml:space="preserve">         </w:t>
            </w:r>
            <w:r w:rsidRPr="00C9255B">
              <w:rPr>
                <w:b/>
              </w:rPr>
              <w:t xml:space="preserve"> - általános iskolás</w:t>
            </w:r>
          </w:p>
          <w:p w:rsidR="005F36EA" w:rsidRPr="00C9255B" w:rsidRDefault="005F36EA" w:rsidP="007E3D05">
            <w:pPr>
              <w:pStyle w:val="Listaszerbekezds"/>
              <w:rPr>
                <w:b/>
              </w:rPr>
            </w:pPr>
            <w:r>
              <w:rPr>
                <w:b/>
              </w:rPr>
              <w:t xml:space="preserve">          - </w:t>
            </w:r>
            <w:r w:rsidRPr="00C9255B">
              <w:rPr>
                <w:b/>
              </w:rPr>
              <w:t>középiskolás</w:t>
            </w:r>
          </w:p>
        </w:tc>
        <w:tc>
          <w:tcPr>
            <w:tcW w:w="1324" w:type="dxa"/>
          </w:tcPr>
          <w:p w:rsidR="005F36EA" w:rsidRDefault="005F36EA" w:rsidP="00152CE9">
            <w:pPr>
              <w:jc w:val="center"/>
            </w:pPr>
          </w:p>
          <w:p w:rsidR="005F36EA" w:rsidRDefault="005F36EA" w:rsidP="00152CE9">
            <w:pPr>
              <w:jc w:val="center"/>
            </w:pPr>
            <w:r>
              <w:t>41 fő</w:t>
            </w:r>
          </w:p>
          <w:p w:rsidR="005F36EA" w:rsidRDefault="005F36EA" w:rsidP="00152CE9">
            <w:pPr>
              <w:jc w:val="center"/>
            </w:pPr>
          </w:p>
          <w:p w:rsidR="005F36EA" w:rsidRDefault="005F36EA" w:rsidP="00E427EB">
            <w:pPr>
              <w:jc w:val="center"/>
            </w:pPr>
            <w:r>
              <w:t>7 fő</w:t>
            </w:r>
          </w:p>
          <w:p w:rsidR="005F36EA" w:rsidRDefault="005F36EA" w:rsidP="00152CE9">
            <w:pPr>
              <w:jc w:val="center"/>
            </w:pPr>
            <w:r>
              <w:t>20 fő</w:t>
            </w:r>
          </w:p>
          <w:p w:rsidR="005F36EA" w:rsidRDefault="005F36EA" w:rsidP="00152CE9">
            <w:pPr>
              <w:jc w:val="center"/>
            </w:pPr>
            <w:r>
              <w:t>14 fő</w:t>
            </w:r>
          </w:p>
        </w:tc>
        <w:tc>
          <w:tcPr>
            <w:tcW w:w="1413" w:type="dxa"/>
          </w:tcPr>
          <w:p w:rsidR="005F36EA" w:rsidRDefault="005F36EA" w:rsidP="00152CE9">
            <w:pPr>
              <w:jc w:val="center"/>
            </w:pPr>
          </w:p>
          <w:p w:rsidR="005F36EA" w:rsidRDefault="005F36EA" w:rsidP="00152CE9">
            <w:pPr>
              <w:jc w:val="center"/>
            </w:pPr>
            <w:r>
              <w:t>59 fő</w:t>
            </w:r>
          </w:p>
          <w:p w:rsidR="005F36EA" w:rsidRDefault="005F36EA" w:rsidP="00152CE9">
            <w:pPr>
              <w:jc w:val="center"/>
            </w:pPr>
          </w:p>
          <w:p w:rsidR="005F36EA" w:rsidRDefault="005F36EA" w:rsidP="00E427EB">
            <w:pPr>
              <w:jc w:val="center"/>
            </w:pPr>
            <w:r>
              <w:t>13 fő</w:t>
            </w:r>
          </w:p>
          <w:p w:rsidR="005F36EA" w:rsidRDefault="005F36EA" w:rsidP="00152CE9">
            <w:pPr>
              <w:jc w:val="center"/>
            </w:pPr>
            <w:r>
              <w:t>24 fő</w:t>
            </w:r>
          </w:p>
          <w:p w:rsidR="005F36EA" w:rsidRDefault="005F36EA" w:rsidP="00152CE9">
            <w:pPr>
              <w:jc w:val="center"/>
            </w:pPr>
            <w:r>
              <w:t>22 fő</w:t>
            </w:r>
          </w:p>
        </w:tc>
        <w:tc>
          <w:tcPr>
            <w:tcW w:w="1294" w:type="dxa"/>
          </w:tcPr>
          <w:p w:rsidR="005F36EA" w:rsidRDefault="005F36EA" w:rsidP="00152CE9">
            <w:pPr>
              <w:jc w:val="center"/>
            </w:pPr>
          </w:p>
          <w:p w:rsidR="005F36EA" w:rsidRDefault="005F36EA" w:rsidP="00152CE9">
            <w:pPr>
              <w:jc w:val="center"/>
            </w:pPr>
            <w:r>
              <w:t>61 fő</w:t>
            </w:r>
          </w:p>
          <w:p w:rsidR="005F36EA" w:rsidRDefault="005F36EA" w:rsidP="00152CE9">
            <w:pPr>
              <w:jc w:val="center"/>
            </w:pPr>
          </w:p>
          <w:p w:rsidR="005F36EA" w:rsidRDefault="005F36EA" w:rsidP="00152CE9">
            <w:pPr>
              <w:jc w:val="center"/>
            </w:pPr>
            <w:r>
              <w:t>10 fő</w:t>
            </w:r>
          </w:p>
          <w:p w:rsidR="005F36EA" w:rsidRDefault="005F36EA" w:rsidP="00152CE9">
            <w:pPr>
              <w:jc w:val="center"/>
            </w:pPr>
            <w:r>
              <w:t>28 fő</w:t>
            </w:r>
          </w:p>
          <w:p w:rsidR="005F36EA" w:rsidRDefault="005F36EA" w:rsidP="00152CE9">
            <w:pPr>
              <w:jc w:val="center"/>
            </w:pPr>
            <w:r>
              <w:t>23 fő</w:t>
            </w:r>
          </w:p>
        </w:tc>
        <w:tc>
          <w:tcPr>
            <w:tcW w:w="1139" w:type="dxa"/>
          </w:tcPr>
          <w:p w:rsidR="005F36EA" w:rsidRDefault="005F36EA" w:rsidP="00152CE9">
            <w:pPr>
              <w:jc w:val="center"/>
            </w:pPr>
          </w:p>
          <w:p w:rsidR="005F36EA" w:rsidRDefault="005F36EA" w:rsidP="00152CE9">
            <w:pPr>
              <w:jc w:val="center"/>
            </w:pPr>
            <w:r>
              <w:t>51 fő</w:t>
            </w:r>
          </w:p>
          <w:p w:rsidR="005F36EA" w:rsidRDefault="005F36EA" w:rsidP="00152CE9">
            <w:pPr>
              <w:jc w:val="center"/>
            </w:pPr>
          </w:p>
          <w:p w:rsidR="005F36EA" w:rsidRDefault="005F36EA" w:rsidP="00152CE9">
            <w:pPr>
              <w:jc w:val="center"/>
            </w:pPr>
            <w:r>
              <w:t>11 fő</w:t>
            </w:r>
          </w:p>
          <w:p w:rsidR="005F36EA" w:rsidRDefault="005F36EA" w:rsidP="00152CE9">
            <w:pPr>
              <w:jc w:val="center"/>
            </w:pPr>
            <w:r>
              <w:t>30 fő</w:t>
            </w:r>
          </w:p>
          <w:p w:rsidR="005F36EA" w:rsidRDefault="005F36EA" w:rsidP="00152CE9">
            <w:pPr>
              <w:jc w:val="center"/>
            </w:pPr>
            <w:r>
              <w:t>10 fő</w:t>
            </w:r>
          </w:p>
        </w:tc>
      </w:tr>
    </w:tbl>
    <w:p w:rsidR="00152CE9" w:rsidRDefault="00152CE9" w:rsidP="00152CE9">
      <w:pPr>
        <w:jc w:val="both"/>
      </w:pPr>
    </w:p>
    <w:p w:rsidR="00987F0D" w:rsidRDefault="00C9255B" w:rsidP="00C9255B">
      <w:pPr>
        <w:jc w:val="both"/>
      </w:pPr>
      <w:r>
        <w:t>A hátrányos helyzetű és a halmozottan hátrányos he</w:t>
      </w:r>
      <w:r w:rsidR="00E427EB">
        <w:t xml:space="preserve">lyzetű gyermekeket </w:t>
      </w:r>
      <w:r>
        <w:t>különböző kedvezmények, juttatások, pályázati lehetőségek illethetik meg.</w:t>
      </w:r>
    </w:p>
    <w:p w:rsidR="00C9255B" w:rsidRDefault="00C9255B" w:rsidP="00C9255B">
      <w:pPr>
        <w:jc w:val="both"/>
      </w:pPr>
    </w:p>
    <w:p w:rsidR="005F36EA" w:rsidRDefault="005F36EA" w:rsidP="00C9255B">
      <w:pPr>
        <w:jc w:val="both"/>
      </w:pPr>
    </w:p>
    <w:p w:rsidR="00987F0D" w:rsidRPr="004D1C00" w:rsidRDefault="00987F0D" w:rsidP="004B7F4C">
      <w:pPr>
        <w:jc w:val="both"/>
        <w:rPr>
          <w:rStyle w:val="Finomkiemels"/>
          <w:rFonts w:ascii="Constantia" w:hAnsi="Constantia"/>
          <w:color w:val="auto"/>
          <w:sz w:val="28"/>
        </w:rPr>
      </w:pPr>
      <w:r w:rsidRPr="004D1C00">
        <w:rPr>
          <w:rStyle w:val="Finomkiemels"/>
          <w:rFonts w:ascii="Constantia" w:hAnsi="Constantia"/>
          <w:color w:val="auto"/>
          <w:sz w:val="28"/>
        </w:rPr>
        <w:t>Rendkívüli gyermekvédelmi támogatás</w:t>
      </w:r>
      <w:r w:rsidR="005F36EA" w:rsidRPr="004D1C00">
        <w:rPr>
          <w:rStyle w:val="Finomkiemels"/>
          <w:rFonts w:ascii="Constantia" w:hAnsi="Constantia"/>
          <w:color w:val="auto"/>
          <w:sz w:val="28"/>
        </w:rPr>
        <w:t>:</w:t>
      </w:r>
    </w:p>
    <w:p w:rsidR="00987F0D" w:rsidRPr="00867901" w:rsidRDefault="00987F0D" w:rsidP="004B7F4C">
      <w:pPr>
        <w:jc w:val="both"/>
        <w:rPr>
          <w:rStyle w:val="Finomkiemels"/>
        </w:rPr>
      </w:pPr>
    </w:p>
    <w:p w:rsidR="00987F0D" w:rsidRDefault="00987F0D" w:rsidP="003266F2">
      <w:pPr>
        <w:pStyle w:val="base"/>
        <w:jc w:val="both"/>
      </w:pPr>
      <w:r w:rsidRPr="003266F2">
        <w:t xml:space="preserve">A települési önkormányzat képviselő-testülete a gyermeket a rendeletében meghatározott mértékű rendkívüli gyermekvédelmi támogatásban részesíti, ha a gyermeket gondozó család időszakosan létfenntartási gondokkal küzd, vagy létfenntartást veszélyeztető rendkívüli élethelyzetbe került. </w:t>
      </w:r>
    </w:p>
    <w:p w:rsidR="00987F0D" w:rsidRPr="00540131" w:rsidRDefault="00987F0D" w:rsidP="00540131">
      <w:pPr>
        <w:pStyle w:val="base"/>
        <w:jc w:val="both"/>
      </w:pPr>
    </w:p>
    <w:p w:rsidR="00987F0D" w:rsidRDefault="00987F0D" w:rsidP="00540131">
      <w:pPr>
        <w:jc w:val="both"/>
      </w:pPr>
      <w:r>
        <w:t xml:space="preserve">Az Ör. 12. § (3)-(4) bekezdései alapján a Szociális Bizottság – átruházott hatáskörben </w:t>
      </w:r>
      <w:r w:rsidR="00291193">
        <w:t>–</w:t>
      </w:r>
      <w:r>
        <w:t xml:space="preserve"> rendkívüli gyermekvédelmi támogatásban részesíti a gyermeket, ha a gyermeket gondozó családban az egy főre jutó havi jövedelem összege nem haladja meg az öregségi nyugdíj mindenkori legkisebb összegét. Kivételesen akkor is megállapítható a rendkívüli gyermekvédelmi támogatás, ha az egy főre jutó jövedelem az öregségi nyugdíj mindenkori legkisebb összegét legfeljebb 50 %-kal meghaladja feltéve, hogy a gyermeket nevelő szülő egyedülálló, vagy három, illetve több gyermeket, vagy tartós beteg gyermeket nevel.</w:t>
      </w:r>
    </w:p>
    <w:p w:rsidR="00987F0D" w:rsidRDefault="00987F0D" w:rsidP="00540131">
      <w:pPr>
        <w:jc w:val="both"/>
      </w:pPr>
    </w:p>
    <w:p w:rsidR="00F7149B" w:rsidRDefault="00F7149B" w:rsidP="00540131">
      <w:pPr>
        <w:jc w:val="both"/>
      </w:pPr>
      <w:r>
        <w:lastRenderedPageBreak/>
        <w:t>A rendkívüli gyermekvédelmi támogatás mutatószámainak alakulása 2009-2012. között:</w:t>
      </w:r>
    </w:p>
    <w:p w:rsidR="00F7149B" w:rsidRPr="00540131" w:rsidRDefault="00F7149B" w:rsidP="00540131">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7"/>
        <w:gridCol w:w="1526"/>
        <w:gridCol w:w="1559"/>
        <w:gridCol w:w="1559"/>
        <w:gridCol w:w="1418"/>
      </w:tblGrid>
      <w:tr w:rsidR="00291193" w:rsidRPr="00062DA9" w:rsidTr="00183D78">
        <w:tc>
          <w:tcPr>
            <w:tcW w:w="2977" w:type="dxa"/>
          </w:tcPr>
          <w:p w:rsidR="00291193" w:rsidRPr="00062DA9" w:rsidRDefault="00291193" w:rsidP="00062DA9">
            <w:pPr>
              <w:jc w:val="center"/>
              <w:rPr>
                <w:b/>
              </w:rPr>
            </w:pPr>
            <w:r w:rsidRPr="00062DA9">
              <w:rPr>
                <w:b/>
              </w:rPr>
              <w:t>Adatok</w:t>
            </w:r>
          </w:p>
        </w:tc>
        <w:tc>
          <w:tcPr>
            <w:tcW w:w="1526" w:type="dxa"/>
          </w:tcPr>
          <w:p w:rsidR="00291193" w:rsidRPr="00062DA9" w:rsidRDefault="00291193" w:rsidP="00062DA9">
            <w:pPr>
              <w:jc w:val="center"/>
              <w:rPr>
                <w:b/>
              </w:rPr>
            </w:pPr>
            <w:r>
              <w:rPr>
                <w:b/>
              </w:rPr>
              <w:t>2009.</w:t>
            </w:r>
          </w:p>
        </w:tc>
        <w:tc>
          <w:tcPr>
            <w:tcW w:w="1559" w:type="dxa"/>
          </w:tcPr>
          <w:p w:rsidR="00291193" w:rsidRPr="00062DA9" w:rsidRDefault="00291193" w:rsidP="00062DA9">
            <w:pPr>
              <w:jc w:val="center"/>
              <w:rPr>
                <w:b/>
              </w:rPr>
            </w:pPr>
            <w:r>
              <w:rPr>
                <w:b/>
              </w:rPr>
              <w:t>2010.</w:t>
            </w:r>
          </w:p>
        </w:tc>
        <w:tc>
          <w:tcPr>
            <w:tcW w:w="1559" w:type="dxa"/>
          </w:tcPr>
          <w:p w:rsidR="00291193" w:rsidRPr="00062DA9" w:rsidRDefault="00291193" w:rsidP="00062DA9">
            <w:pPr>
              <w:jc w:val="center"/>
              <w:rPr>
                <w:b/>
              </w:rPr>
            </w:pPr>
            <w:r>
              <w:rPr>
                <w:b/>
              </w:rPr>
              <w:t>2011.</w:t>
            </w:r>
          </w:p>
        </w:tc>
        <w:tc>
          <w:tcPr>
            <w:tcW w:w="1418" w:type="dxa"/>
          </w:tcPr>
          <w:p w:rsidR="00291193" w:rsidRDefault="00291193" w:rsidP="00062DA9">
            <w:pPr>
              <w:jc w:val="center"/>
              <w:rPr>
                <w:b/>
              </w:rPr>
            </w:pPr>
            <w:r>
              <w:rPr>
                <w:b/>
              </w:rPr>
              <w:t>2012.</w:t>
            </w:r>
          </w:p>
        </w:tc>
      </w:tr>
      <w:tr w:rsidR="00291193" w:rsidRPr="00BD2152" w:rsidTr="00183D78">
        <w:tc>
          <w:tcPr>
            <w:tcW w:w="2977" w:type="dxa"/>
          </w:tcPr>
          <w:p w:rsidR="00291193" w:rsidRPr="00062DA9" w:rsidRDefault="00291193" w:rsidP="00F55764">
            <w:pPr>
              <w:jc w:val="both"/>
              <w:rPr>
                <w:b/>
              </w:rPr>
            </w:pPr>
            <w:r w:rsidRPr="00062DA9">
              <w:rPr>
                <w:b/>
              </w:rPr>
              <w:t>Támogatottak (családok) száma</w:t>
            </w:r>
          </w:p>
          <w:p w:rsidR="00291193" w:rsidRPr="00062DA9" w:rsidRDefault="00291193" w:rsidP="00DF63E3">
            <w:pPr>
              <w:pStyle w:val="Listaszerbekezds"/>
              <w:numPr>
                <w:ilvl w:val="0"/>
                <w:numId w:val="12"/>
              </w:numPr>
              <w:suppressAutoHyphens w:val="0"/>
              <w:jc w:val="both"/>
              <w:rPr>
                <w:b/>
              </w:rPr>
            </w:pPr>
            <w:r w:rsidRPr="00062DA9">
              <w:rPr>
                <w:b/>
              </w:rPr>
              <w:t>ebből egy alkalommal</w:t>
            </w:r>
          </w:p>
          <w:p w:rsidR="00291193" w:rsidRPr="00062DA9" w:rsidRDefault="00291193" w:rsidP="00DF63E3">
            <w:pPr>
              <w:pStyle w:val="Listaszerbekezds"/>
              <w:numPr>
                <w:ilvl w:val="0"/>
                <w:numId w:val="12"/>
              </w:numPr>
              <w:suppressAutoHyphens w:val="0"/>
              <w:jc w:val="both"/>
              <w:rPr>
                <w:b/>
              </w:rPr>
            </w:pPr>
            <w:r w:rsidRPr="00062DA9">
              <w:rPr>
                <w:b/>
              </w:rPr>
              <w:t>két alkalommal</w:t>
            </w:r>
          </w:p>
          <w:p w:rsidR="00291193" w:rsidRPr="00183D78" w:rsidRDefault="00291193" w:rsidP="00DF63E3">
            <w:pPr>
              <w:pStyle w:val="Listaszerbekezds"/>
              <w:numPr>
                <w:ilvl w:val="0"/>
                <w:numId w:val="12"/>
              </w:numPr>
              <w:suppressAutoHyphens w:val="0"/>
              <w:jc w:val="both"/>
              <w:rPr>
                <w:b/>
              </w:rPr>
            </w:pPr>
            <w:r w:rsidRPr="00062DA9">
              <w:rPr>
                <w:b/>
              </w:rPr>
              <w:t>három, vagy több alkalommal</w:t>
            </w:r>
          </w:p>
        </w:tc>
        <w:tc>
          <w:tcPr>
            <w:tcW w:w="1526" w:type="dxa"/>
          </w:tcPr>
          <w:p w:rsidR="00291193" w:rsidRPr="00BD2152" w:rsidRDefault="00291193" w:rsidP="00062DA9">
            <w:pPr>
              <w:jc w:val="center"/>
            </w:pPr>
            <w:r w:rsidRPr="00BD2152">
              <w:t>56 család</w:t>
            </w:r>
          </w:p>
          <w:p w:rsidR="00291193" w:rsidRDefault="00291193" w:rsidP="00062DA9">
            <w:pPr>
              <w:jc w:val="center"/>
            </w:pPr>
          </w:p>
          <w:p w:rsidR="00291193" w:rsidRDefault="00291193" w:rsidP="00062DA9">
            <w:pPr>
              <w:jc w:val="center"/>
            </w:pPr>
            <w:r w:rsidRPr="00BD2152">
              <w:t>34 család</w:t>
            </w:r>
          </w:p>
          <w:p w:rsidR="00183D78" w:rsidRPr="00BD2152" w:rsidRDefault="00183D78" w:rsidP="00062DA9">
            <w:pPr>
              <w:jc w:val="center"/>
            </w:pPr>
          </w:p>
          <w:p w:rsidR="00291193" w:rsidRDefault="00291193" w:rsidP="00062DA9">
            <w:pPr>
              <w:jc w:val="center"/>
            </w:pPr>
            <w:r w:rsidRPr="00BD2152">
              <w:t>12 család</w:t>
            </w:r>
          </w:p>
          <w:p w:rsidR="00183D78" w:rsidRPr="00BD2152" w:rsidRDefault="00183D78" w:rsidP="00062DA9">
            <w:pPr>
              <w:jc w:val="center"/>
            </w:pPr>
          </w:p>
          <w:p w:rsidR="00291193" w:rsidRPr="00BD2152" w:rsidRDefault="00291193" w:rsidP="00183D78">
            <w:pPr>
              <w:jc w:val="center"/>
            </w:pPr>
            <w:r w:rsidRPr="00BD2152">
              <w:t>10 család</w:t>
            </w:r>
          </w:p>
        </w:tc>
        <w:tc>
          <w:tcPr>
            <w:tcW w:w="1559" w:type="dxa"/>
          </w:tcPr>
          <w:p w:rsidR="00291193" w:rsidRPr="00BD2152" w:rsidRDefault="00291193" w:rsidP="00062DA9">
            <w:pPr>
              <w:jc w:val="center"/>
            </w:pPr>
            <w:r w:rsidRPr="00BD2152">
              <w:t>115 család</w:t>
            </w:r>
          </w:p>
          <w:p w:rsidR="00291193" w:rsidRDefault="00291193" w:rsidP="00062DA9">
            <w:pPr>
              <w:jc w:val="center"/>
            </w:pPr>
          </w:p>
          <w:p w:rsidR="00291193" w:rsidRDefault="00291193" w:rsidP="00062DA9">
            <w:pPr>
              <w:jc w:val="center"/>
            </w:pPr>
            <w:r w:rsidRPr="00BD2152">
              <w:t>61 család</w:t>
            </w:r>
          </w:p>
          <w:p w:rsidR="00183D78" w:rsidRPr="00BD2152" w:rsidRDefault="00183D78" w:rsidP="00062DA9">
            <w:pPr>
              <w:jc w:val="center"/>
            </w:pPr>
          </w:p>
          <w:p w:rsidR="00291193" w:rsidRDefault="00291193" w:rsidP="00062DA9">
            <w:pPr>
              <w:jc w:val="center"/>
            </w:pPr>
            <w:r w:rsidRPr="00BD2152">
              <w:t>25 család</w:t>
            </w:r>
          </w:p>
          <w:p w:rsidR="00183D78" w:rsidRPr="00BD2152" w:rsidRDefault="00183D78" w:rsidP="00062DA9">
            <w:pPr>
              <w:jc w:val="center"/>
            </w:pPr>
          </w:p>
          <w:p w:rsidR="00291193" w:rsidRPr="00BD2152" w:rsidRDefault="00291193" w:rsidP="00183D78">
            <w:pPr>
              <w:jc w:val="center"/>
            </w:pPr>
            <w:r w:rsidRPr="00BD2152">
              <w:t>28 csalá</w:t>
            </w:r>
            <w:r w:rsidR="00183D78">
              <w:t>d</w:t>
            </w:r>
          </w:p>
        </w:tc>
        <w:tc>
          <w:tcPr>
            <w:tcW w:w="1559" w:type="dxa"/>
          </w:tcPr>
          <w:p w:rsidR="00291193" w:rsidRDefault="00291193" w:rsidP="00062DA9">
            <w:pPr>
              <w:jc w:val="center"/>
            </w:pPr>
            <w:r>
              <w:t>110 család</w:t>
            </w:r>
          </w:p>
          <w:p w:rsidR="00291193" w:rsidRDefault="00291193" w:rsidP="00062DA9">
            <w:pPr>
              <w:jc w:val="center"/>
            </w:pPr>
          </w:p>
          <w:p w:rsidR="00291193" w:rsidRDefault="00291193" w:rsidP="00062DA9">
            <w:pPr>
              <w:jc w:val="center"/>
            </w:pPr>
            <w:r>
              <w:t>55 család</w:t>
            </w:r>
          </w:p>
          <w:p w:rsidR="00183D78" w:rsidRDefault="00183D78" w:rsidP="00062DA9">
            <w:pPr>
              <w:jc w:val="center"/>
            </w:pPr>
          </w:p>
          <w:p w:rsidR="00183D78" w:rsidRDefault="00291193" w:rsidP="00062DA9">
            <w:pPr>
              <w:jc w:val="center"/>
            </w:pPr>
            <w:r>
              <w:t>16 család</w:t>
            </w:r>
          </w:p>
          <w:p w:rsidR="00183D78" w:rsidRDefault="00183D78" w:rsidP="00062DA9">
            <w:pPr>
              <w:jc w:val="center"/>
            </w:pPr>
          </w:p>
          <w:p w:rsidR="00291193" w:rsidRPr="00BD2152" w:rsidRDefault="00291193" w:rsidP="00183D78">
            <w:pPr>
              <w:jc w:val="center"/>
            </w:pPr>
            <w:r>
              <w:t>37 család</w:t>
            </w:r>
          </w:p>
        </w:tc>
        <w:tc>
          <w:tcPr>
            <w:tcW w:w="1418" w:type="dxa"/>
          </w:tcPr>
          <w:p w:rsidR="00291193" w:rsidRDefault="00183D78" w:rsidP="00062DA9">
            <w:pPr>
              <w:jc w:val="center"/>
            </w:pPr>
            <w:r>
              <w:t>170 család</w:t>
            </w:r>
          </w:p>
          <w:p w:rsidR="00183D78" w:rsidRDefault="00183D78" w:rsidP="00062DA9">
            <w:pPr>
              <w:jc w:val="center"/>
            </w:pPr>
          </w:p>
          <w:p w:rsidR="00183D78" w:rsidRDefault="00183D78" w:rsidP="00062DA9">
            <w:pPr>
              <w:jc w:val="center"/>
            </w:pPr>
            <w:r>
              <w:t>15 család</w:t>
            </w:r>
          </w:p>
          <w:p w:rsidR="00183D78" w:rsidRDefault="00183D78" w:rsidP="00062DA9">
            <w:pPr>
              <w:jc w:val="center"/>
            </w:pPr>
          </w:p>
          <w:p w:rsidR="00183D78" w:rsidRDefault="00183D78" w:rsidP="00062DA9">
            <w:pPr>
              <w:jc w:val="center"/>
            </w:pPr>
            <w:r>
              <w:t>20 család</w:t>
            </w:r>
          </w:p>
          <w:p w:rsidR="00183D78" w:rsidRDefault="00183D78" w:rsidP="00062DA9">
            <w:pPr>
              <w:jc w:val="center"/>
            </w:pPr>
          </w:p>
          <w:p w:rsidR="00183D78" w:rsidRDefault="00183D78" w:rsidP="00062DA9">
            <w:pPr>
              <w:jc w:val="center"/>
            </w:pPr>
            <w:r>
              <w:t>81 család</w:t>
            </w:r>
          </w:p>
        </w:tc>
      </w:tr>
      <w:tr w:rsidR="00291193" w:rsidRPr="00BD2152" w:rsidTr="00183D78">
        <w:tc>
          <w:tcPr>
            <w:tcW w:w="2977" w:type="dxa"/>
          </w:tcPr>
          <w:p w:rsidR="00291193" w:rsidRPr="00062DA9" w:rsidRDefault="00291193" w:rsidP="00F55764">
            <w:pPr>
              <w:jc w:val="both"/>
              <w:rPr>
                <w:b/>
              </w:rPr>
            </w:pPr>
            <w:r w:rsidRPr="00062DA9">
              <w:rPr>
                <w:b/>
              </w:rPr>
              <w:t>Támogatás összege</w:t>
            </w:r>
            <w:r>
              <w:rPr>
                <w:b/>
              </w:rPr>
              <w:t xml:space="preserve"> (Ft)</w:t>
            </w:r>
          </w:p>
        </w:tc>
        <w:tc>
          <w:tcPr>
            <w:tcW w:w="1526" w:type="dxa"/>
          </w:tcPr>
          <w:p w:rsidR="00291193" w:rsidRPr="00BD2152" w:rsidRDefault="00291193" w:rsidP="00062DA9">
            <w:pPr>
              <w:jc w:val="center"/>
            </w:pPr>
            <w:r>
              <w:t>684.000,-</w:t>
            </w:r>
          </w:p>
        </w:tc>
        <w:tc>
          <w:tcPr>
            <w:tcW w:w="1559" w:type="dxa"/>
          </w:tcPr>
          <w:p w:rsidR="00291193" w:rsidRPr="00BD2152" w:rsidRDefault="00291193" w:rsidP="00F7149B">
            <w:pPr>
              <w:jc w:val="center"/>
            </w:pPr>
            <w:r w:rsidRPr="00BD2152">
              <w:t xml:space="preserve">1.517.000,- </w:t>
            </w:r>
          </w:p>
        </w:tc>
        <w:tc>
          <w:tcPr>
            <w:tcW w:w="1559" w:type="dxa"/>
          </w:tcPr>
          <w:p w:rsidR="00291193" w:rsidRPr="00BD2152" w:rsidRDefault="00291193" w:rsidP="00F7149B">
            <w:pPr>
              <w:jc w:val="center"/>
            </w:pPr>
            <w:r>
              <w:t xml:space="preserve">1.366.000,- </w:t>
            </w:r>
          </w:p>
        </w:tc>
        <w:tc>
          <w:tcPr>
            <w:tcW w:w="1418" w:type="dxa"/>
          </w:tcPr>
          <w:p w:rsidR="00291193" w:rsidRDefault="00F7149B" w:rsidP="00062DA9">
            <w:pPr>
              <w:jc w:val="center"/>
            </w:pPr>
            <w:r>
              <w:t xml:space="preserve">736.000,- </w:t>
            </w:r>
          </w:p>
        </w:tc>
      </w:tr>
    </w:tbl>
    <w:p w:rsidR="00987F0D" w:rsidRDefault="00987F0D" w:rsidP="00062DA9">
      <w:pPr>
        <w:jc w:val="both"/>
      </w:pPr>
    </w:p>
    <w:p w:rsidR="00B007C9" w:rsidRDefault="00B007C9" w:rsidP="00062DA9">
      <w:pPr>
        <w:jc w:val="both"/>
      </w:pPr>
      <w:r>
        <w:t>1 család havi rendszerességgel részesült egész évben támogatásban.</w:t>
      </w:r>
    </w:p>
    <w:p w:rsidR="00CA5467" w:rsidRDefault="00CA5467" w:rsidP="00062DA9">
      <w:pPr>
        <w:jc w:val="both"/>
      </w:pPr>
    </w:p>
    <w:p w:rsidR="00F7149B" w:rsidRDefault="00FF467C" w:rsidP="00FF467C">
      <w:pPr>
        <w:jc w:val="center"/>
      </w:pPr>
      <w:r w:rsidRPr="00FF467C">
        <w:rPr>
          <w:noProof/>
          <w:lang w:eastAsia="hu-HU"/>
        </w:rPr>
        <w:drawing>
          <wp:inline distT="0" distB="0" distL="0" distR="0">
            <wp:extent cx="4572000" cy="2333625"/>
            <wp:effectExtent l="0" t="19050" r="76200" b="47625"/>
            <wp:docPr id="6"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7149B" w:rsidRDefault="00F7149B" w:rsidP="00062DA9">
      <w:pPr>
        <w:jc w:val="both"/>
      </w:pPr>
    </w:p>
    <w:p w:rsidR="00F7149B" w:rsidRDefault="00F7149B" w:rsidP="00062DA9">
      <w:pPr>
        <w:jc w:val="both"/>
      </w:pPr>
    </w:p>
    <w:p w:rsidR="00F7149B" w:rsidRDefault="00F7149B" w:rsidP="00F7149B">
      <w:pPr>
        <w:jc w:val="center"/>
      </w:pPr>
      <w:r w:rsidRPr="00F7149B">
        <w:rPr>
          <w:noProof/>
          <w:lang w:eastAsia="hu-HU"/>
        </w:rPr>
        <w:drawing>
          <wp:inline distT="0" distB="0" distL="0" distR="0">
            <wp:extent cx="5229225" cy="2286000"/>
            <wp:effectExtent l="0" t="19050" r="66675" b="57150"/>
            <wp:docPr id="5"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7149B" w:rsidRDefault="00F7149B" w:rsidP="00F7149B">
      <w:pPr>
        <w:jc w:val="center"/>
      </w:pPr>
    </w:p>
    <w:p w:rsidR="00FF467C" w:rsidRDefault="00FF467C" w:rsidP="00062DA9">
      <w:pPr>
        <w:jc w:val="both"/>
      </w:pPr>
    </w:p>
    <w:p w:rsidR="00FF467C" w:rsidRDefault="00FF467C" w:rsidP="00062DA9">
      <w:pPr>
        <w:jc w:val="both"/>
      </w:pPr>
      <w:r>
        <w:t>A rendkívüli gyermekvédelmi támogatás teljes összege, az önkormányzat költségvetését terheli, ezért szem előtt tartva ugyan a családok nehéz anyagi helyzetét, mindenképp figyelni kell arra, hogy éves szinten mi az az összeg, ami önkormányzatunk számára vállalható.</w:t>
      </w:r>
    </w:p>
    <w:p w:rsidR="00FF467C" w:rsidRDefault="00FF467C" w:rsidP="00062DA9">
      <w:pPr>
        <w:jc w:val="both"/>
      </w:pPr>
    </w:p>
    <w:p w:rsidR="00FF467C" w:rsidRDefault="00FF467C" w:rsidP="00062DA9">
      <w:pPr>
        <w:jc w:val="both"/>
      </w:pPr>
      <w:r>
        <w:lastRenderedPageBreak/>
        <w:t>Látható, hogy a támogatott családok száma folyamatosan növekszik, valamint figyelemre méltó, hogy egyre inkább az a tendencia, hogy egy család többször, akár háromszor vagy még többször fordul egy éven belül az önkormányzathoz segítségért.</w:t>
      </w:r>
    </w:p>
    <w:p w:rsidR="00FF467C" w:rsidRDefault="00FF467C" w:rsidP="00062DA9">
      <w:pPr>
        <w:jc w:val="both"/>
      </w:pPr>
    </w:p>
    <w:p w:rsidR="00987F0D" w:rsidRDefault="00987F0D" w:rsidP="00062DA9">
      <w:pPr>
        <w:jc w:val="both"/>
      </w:pPr>
      <w:r>
        <w:t>A gazdasági helyzet, a munkanélküliség, a devizaalapú lakáshitelek emelkedése, a rezsiköltségek növekedése a kisgyermekes csa</w:t>
      </w:r>
      <w:r w:rsidR="00B007C9">
        <w:t>ládokat nehéz helyzetbe hozták, amit hűen tükröz a rendkívüli gyermekvédelmi támogatás fenti statisztikája.</w:t>
      </w:r>
    </w:p>
    <w:p w:rsidR="00987F0D" w:rsidRDefault="00987F0D" w:rsidP="00062DA9">
      <w:pPr>
        <w:jc w:val="both"/>
      </w:pPr>
    </w:p>
    <w:p w:rsidR="00987F0D" w:rsidRDefault="00987F0D" w:rsidP="00062DA9">
      <w:pPr>
        <w:jc w:val="both"/>
      </w:pPr>
      <w:r>
        <w:t xml:space="preserve">A támogatásra irányuló kérelmek indokoló részében a törvényes képviselők a leggyakrabban élelmiszerre, gyógyszer kiváltására, orvosi kezelésekre, illetve az orvosi kezelések útiköltségére, nyelvkönyvvásárlásra, étkezési díj befizetésre, kollégiumi ellátásra kértek segítséget. </w:t>
      </w:r>
    </w:p>
    <w:p w:rsidR="00987F0D" w:rsidRDefault="00987F0D" w:rsidP="00062DA9">
      <w:pPr>
        <w:jc w:val="both"/>
      </w:pPr>
    </w:p>
    <w:p w:rsidR="00987F0D" w:rsidRDefault="00987F0D" w:rsidP="00062DA9">
      <w:pPr>
        <w:jc w:val="both"/>
      </w:pPr>
      <w:r>
        <w:t xml:space="preserve">A támogatás természetbeni ellátás formájában </w:t>
      </w:r>
      <w:r w:rsidR="00B007C9">
        <w:t xml:space="preserve">is nyújtható, ez </w:t>
      </w:r>
      <w:r>
        <w:t>leggyakrabban gyógyszerkiváltást szolgált. A védelembe vétel alatt álló családoknál a támogatás összegét, minden esetben a Gyermekjóléti Szolgálat családgondozóival közösen használja fel a kérelmező. A sok gyermekes családoknál több esetben előfordul, hogy a gyermekek után járó támogatásból tartják fenn a családot.</w:t>
      </w:r>
    </w:p>
    <w:p w:rsidR="00987F0D" w:rsidRDefault="00987F0D" w:rsidP="00062DA9">
      <w:pPr>
        <w:jc w:val="both"/>
      </w:pPr>
    </w:p>
    <w:p w:rsidR="00B007C9" w:rsidRDefault="00B007C9" w:rsidP="004B7F4C">
      <w:pPr>
        <w:jc w:val="both"/>
        <w:rPr>
          <w:rStyle w:val="Finomkiemels"/>
          <w:i w:val="0"/>
          <w:color w:val="auto"/>
          <w:u w:val="single"/>
        </w:rPr>
      </w:pPr>
    </w:p>
    <w:p w:rsidR="00987F0D" w:rsidRPr="00074057" w:rsidRDefault="00987F0D" w:rsidP="004B7F4C">
      <w:pPr>
        <w:jc w:val="both"/>
        <w:rPr>
          <w:rStyle w:val="Finomkiemels"/>
          <w:rFonts w:ascii="Constantia" w:hAnsi="Constantia"/>
          <w:color w:val="auto"/>
          <w:sz w:val="28"/>
        </w:rPr>
      </w:pPr>
      <w:r w:rsidRPr="00074057">
        <w:rPr>
          <w:rStyle w:val="Finomkiemels"/>
          <w:rFonts w:ascii="Constantia" w:hAnsi="Constantia"/>
          <w:color w:val="auto"/>
          <w:sz w:val="28"/>
        </w:rPr>
        <w:t>Kiegészítő gyermekvédelmi támogatás</w:t>
      </w:r>
      <w:r w:rsidR="00CA5467" w:rsidRPr="00074057">
        <w:rPr>
          <w:rStyle w:val="Finomkiemels"/>
          <w:rFonts w:ascii="Constantia" w:hAnsi="Constantia"/>
          <w:color w:val="auto"/>
          <w:sz w:val="28"/>
        </w:rPr>
        <w:t>:</w:t>
      </w:r>
    </w:p>
    <w:p w:rsidR="00987F0D" w:rsidRPr="007B300E" w:rsidRDefault="00987F0D" w:rsidP="004B7F4C">
      <w:pPr>
        <w:jc w:val="both"/>
        <w:rPr>
          <w:rStyle w:val="Finomkiemels"/>
        </w:rPr>
      </w:pPr>
    </w:p>
    <w:p w:rsidR="00987F0D" w:rsidRPr="007B300E" w:rsidRDefault="00987F0D" w:rsidP="007B300E">
      <w:pPr>
        <w:pStyle w:val="base"/>
        <w:jc w:val="both"/>
      </w:pPr>
      <w:r w:rsidRPr="007B300E">
        <w:t xml:space="preserve">Kiegészítő gyermekvédelmi támogatásra az a rendszeres gyermekvédelmi kedvezményben részesülő gyermek gyámjául rendelt hozzátartozó jogosult, aki a gyermek tartására köteles, és nyugellátásban, vagy baleseti nyugellátásban, vagy nyugdíjszerű rendszeres szociális pénzellátásban, vagy időskorúak járadékában részesül. </w:t>
      </w:r>
    </w:p>
    <w:p w:rsidR="00987F0D" w:rsidRPr="007B300E" w:rsidRDefault="00987F0D" w:rsidP="007B300E">
      <w:pPr>
        <w:pStyle w:val="base"/>
        <w:jc w:val="both"/>
      </w:pPr>
      <w:r w:rsidRPr="007B300E">
        <w:t>A kiegészítő gyermekvédelmi támogatás havi összege - gyermekenként - az öregségi nyugdíj mindenkori legkisebb összegének 22 százaléka (6.270,-</w:t>
      </w:r>
      <w:r>
        <w:t xml:space="preserve"> Ft</w:t>
      </w:r>
      <w:r w:rsidRPr="007B300E">
        <w:t xml:space="preserve">). </w:t>
      </w:r>
    </w:p>
    <w:p w:rsidR="00987F0D" w:rsidRDefault="00987F0D" w:rsidP="004B7F4C">
      <w:pPr>
        <w:jc w:val="both"/>
      </w:pPr>
    </w:p>
    <w:p w:rsidR="00987F0D" w:rsidRDefault="00987F0D" w:rsidP="004B7F4C">
      <w:pPr>
        <w:jc w:val="both"/>
      </w:pPr>
      <w:r>
        <w:t>Kiegészítő gyermekvédelm</w:t>
      </w:r>
      <w:r w:rsidR="00BF6199">
        <w:t>i támogatás megállapítására 201</w:t>
      </w:r>
      <w:r w:rsidR="00CA5467">
        <w:t>2</w:t>
      </w:r>
      <w:r>
        <w:t>-ben nem került sor.</w:t>
      </w:r>
    </w:p>
    <w:p w:rsidR="00987F0D" w:rsidRDefault="00987F0D" w:rsidP="004B7F4C">
      <w:pPr>
        <w:jc w:val="both"/>
      </w:pPr>
    </w:p>
    <w:p w:rsidR="00CA5467" w:rsidRDefault="00CA5467" w:rsidP="004B7F4C">
      <w:pPr>
        <w:jc w:val="both"/>
      </w:pPr>
    </w:p>
    <w:p w:rsidR="00987F0D" w:rsidRPr="00074057" w:rsidRDefault="00987F0D" w:rsidP="004B7F4C">
      <w:pPr>
        <w:jc w:val="both"/>
        <w:rPr>
          <w:rStyle w:val="Finomkiemels"/>
          <w:rFonts w:ascii="Constantia" w:hAnsi="Constantia"/>
          <w:color w:val="auto"/>
          <w:sz w:val="28"/>
        </w:rPr>
      </w:pPr>
      <w:r w:rsidRPr="00074057">
        <w:rPr>
          <w:rStyle w:val="Finomkiemels"/>
          <w:rFonts w:ascii="Constantia" w:hAnsi="Constantia"/>
          <w:color w:val="auto"/>
          <w:sz w:val="28"/>
        </w:rPr>
        <w:t>Óvodáztatási támogatás</w:t>
      </w:r>
      <w:r w:rsidR="00CA5467" w:rsidRPr="00074057">
        <w:rPr>
          <w:rStyle w:val="Finomkiemels"/>
          <w:rFonts w:ascii="Constantia" w:hAnsi="Constantia"/>
          <w:color w:val="auto"/>
          <w:sz w:val="28"/>
        </w:rPr>
        <w:t>:</w:t>
      </w:r>
    </w:p>
    <w:p w:rsidR="00903E88" w:rsidRDefault="00903E88" w:rsidP="00CA5467">
      <w:pPr>
        <w:shd w:val="clear" w:color="auto" w:fill="FFFFFF"/>
        <w:suppressAutoHyphens w:val="0"/>
        <w:jc w:val="both"/>
        <w:rPr>
          <w:b/>
          <w:color w:val="000000"/>
          <w:spacing w:val="0"/>
          <w:kern w:val="0"/>
          <w:lang w:eastAsia="hu-HU"/>
        </w:rPr>
      </w:pPr>
    </w:p>
    <w:p w:rsidR="00CA5467" w:rsidRPr="00CA5467" w:rsidRDefault="00CA5467" w:rsidP="00CA5467">
      <w:pPr>
        <w:shd w:val="clear" w:color="auto" w:fill="FFFFFF"/>
        <w:suppressAutoHyphens w:val="0"/>
        <w:jc w:val="both"/>
        <w:rPr>
          <w:bCs w:val="0"/>
          <w:color w:val="000000"/>
          <w:spacing w:val="0"/>
          <w:kern w:val="0"/>
          <w:szCs w:val="18"/>
          <w:lang w:eastAsia="hu-HU"/>
        </w:rPr>
      </w:pPr>
      <w:r w:rsidRPr="00CA5467">
        <w:rPr>
          <w:bCs w:val="0"/>
          <w:color w:val="000000"/>
          <w:spacing w:val="0"/>
          <w:kern w:val="0"/>
          <w:szCs w:val="18"/>
          <w:lang w:eastAsia="hu-HU"/>
        </w:rPr>
        <w:t>A települési önkormányzat jegyzője annak a rendszeres gyermekvédelmi kedvezményben részesülő gyermeknek a szülője részére, aki a három-, illetve négyéves gyermekét beíratta az óvodába, továbbá gondoskodik gyermeke rendszeres óvodába járatásáról, és akinek rendszeres gyermekvédelmi kedvezményre való jogosultsága fennáll</w:t>
      </w:r>
    </w:p>
    <w:p w:rsidR="00CA5467" w:rsidRPr="00CA5467" w:rsidRDefault="00CA5467" w:rsidP="00CA5467">
      <w:pPr>
        <w:shd w:val="clear" w:color="auto" w:fill="FFFFFF"/>
        <w:suppressAutoHyphens w:val="0"/>
        <w:jc w:val="both"/>
        <w:rPr>
          <w:bCs w:val="0"/>
          <w:color w:val="000000"/>
          <w:spacing w:val="0"/>
          <w:kern w:val="0"/>
          <w:szCs w:val="18"/>
          <w:lang w:eastAsia="hu-HU"/>
        </w:rPr>
      </w:pPr>
      <w:r w:rsidRPr="00CA5467">
        <w:rPr>
          <w:bCs w:val="0"/>
          <w:color w:val="000000"/>
          <w:spacing w:val="0"/>
          <w:kern w:val="0"/>
          <w:lang w:eastAsia="hu-HU"/>
        </w:rPr>
        <w:t>a) </w:t>
      </w:r>
      <w:r w:rsidRPr="00CA5467">
        <w:rPr>
          <w:bCs w:val="0"/>
          <w:color w:val="000000"/>
          <w:spacing w:val="0"/>
          <w:kern w:val="0"/>
          <w:szCs w:val="18"/>
          <w:lang w:eastAsia="hu-HU"/>
        </w:rPr>
        <w:t>a gyermek óvodai beíratását követően első alkalommal, ha a gyermek óvodai beíratása</w:t>
      </w:r>
    </w:p>
    <w:p w:rsidR="00CA5467" w:rsidRPr="00CA5467" w:rsidRDefault="00CA5467" w:rsidP="00CA5467">
      <w:pPr>
        <w:shd w:val="clear" w:color="auto" w:fill="FFFFFF"/>
        <w:suppressAutoHyphens w:val="0"/>
        <w:jc w:val="both"/>
        <w:rPr>
          <w:bCs w:val="0"/>
          <w:color w:val="000000"/>
          <w:spacing w:val="0"/>
          <w:kern w:val="0"/>
          <w:szCs w:val="18"/>
          <w:lang w:eastAsia="hu-HU"/>
        </w:rPr>
      </w:pPr>
      <w:r w:rsidRPr="00CA5467">
        <w:rPr>
          <w:bCs w:val="0"/>
          <w:color w:val="000000"/>
          <w:spacing w:val="0"/>
          <w:kern w:val="0"/>
          <w:lang w:eastAsia="hu-HU"/>
        </w:rPr>
        <w:t>aa) </w:t>
      </w:r>
      <w:r w:rsidR="00903E88">
        <w:rPr>
          <w:bCs w:val="0"/>
          <w:color w:val="000000"/>
          <w:spacing w:val="0"/>
          <w:kern w:val="0"/>
          <w:lang w:eastAsia="hu-HU"/>
        </w:rPr>
        <w:t>a</w:t>
      </w:r>
      <w:r w:rsidRPr="00CA5467">
        <w:rPr>
          <w:bCs w:val="0"/>
          <w:color w:val="000000"/>
          <w:spacing w:val="0"/>
          <w:kern w:val="0"/>
          <w:szCs w:val="18"/>
          <w:lang w:eastAsia="hu-HU"/>
        </w:rPr>
        <w:t xml:space="preserve"> naptári év első felében történik és a gyermek óvodai nevelésben való részvétele óta legalább két hónap eltelt, a beíratás évének június hónapjában,</w:t>
      </w:r>
    </w:p>
    <w:p w:rsidR="00CA5467" w:rsidRPr="00CA5467" w:rsidRDefault="00CA5467" w:rsidP="00CA5467">
      <w:pPr>
        <w:shd w:val="clear" w:color="auto" w:fill="FFFFFF"/>
        <w:suppressAutoHyphens w:val="0"/>
        <w:jc w:val="both"/>
        <w:rPr>
          <w:bCs w:val="0"/>
          <w:color w:val="000000"/>
          <w:spacing w:val="0"/>
          <w:kern w:val="0"/>
          <w:szCs w:val="18"/>
          <w:lang w:eastAsia="hu-HU"/>
        </w:rPr>
      </w:pPr>
      <w:r w:rsidRPr="00CA5467">
        <w:rPr>
          <w:bCs w:val="0"/>
          <w:color w:val="000000"/>
          <w:spacing w:val="0"/>
          <w:kern w:val="0"/>
          <w:lang w:eastAsia="hu-HU"/>
        </w:rPr>
        <w:t>ab) </w:t>
      </w:r>
      <w:r w:rsidRPr="00CA5467">
        <w:rPr>
          <w:bCs w:val="0"/>
          <w:color w:val="000000"/>
          <w:spacing w:val="0"/>
          <w:kern w:val="0"/>
          <w:szCs w:val="18"/>
          <w:bdr w:val="none" w:sz="0" w:space="0" w:color="auto" w:frame="1"/>
          <w:vertAlign w:val="superscript"/>
          <w:lang w:eastAsia="hu-HU"/>
        </w:rPr>
        <w:t> </w:t>
      </w:r>
      <w:r w:rsidRPr="00CA5467">
        <w:rPr>
          <w:bCs w:val="0"/>
          <w:color w:val="000000"/>
          <w:spacing w:val="0"/>
          <w:kern w:val="0"/>
          <w:szCs w:val="18"/>
          <w:lang w:eastAsia="hu-HU"/>
        </w:rPr>
        <w:t>a naptári év első felében történik, de júniusig nem telt el két hónap, a beíratás évének december hónapjában,</w:t>
      </w:r>
    </w:p>
    <w:p w:rsidR="00CA5467" w:rsidRPr="00CA5467" w:rsidRDefault="00CA5467" w:rsidP="00CA5467">
      <w:pPr>
        <w:shd w:val="clear" w:color="auto" w:fill="FFFFFF"/>
        <w:suppressAutoHyphens w:val="0"/>
        <w:jc w:val="both"/>
        <w:rPr>
          <w:bCs w:val="0"/>
          <w:color w:val="000000"/>
          <w:spacing w:val="0"/>
          <w:kern w:val="0"/>
          <w:szCs w:val="18"/>
          <w:lang w:eastAsia="hu-HU"/>
        </w:rPr>
      </w:pPr>
      <w:r w:rsidRPr="00CA5467">
        <w:rPr>
          <w:bCs w:val="0"/>
          <w:color w:val="000000"/>
          <w:spacing w:val="0"/>
          <w:kern w:val="0"/>
          <w:lang w:eastAsia="hu-HU"/>
        </w:rPr>
        <w:t>ac</w:t>
      </w:r>
      <w:r w:rsidR="00903E88">
        <w:rPr>
          <w:bCs w:val="0"/>
          <w:color w:val="000000"/>
          <w:spacing w:val="0"/>
          <w:kern w:val="0"/>
          <w:lang w:eastAsia="hu-HU"/>
        </w:rPr>
        <w:t>)</w:t>
      </w:r>
      <w:r w:rsidR="00903E88" w:rsidRPr="00CA5467">
        <w:rPr>
          <w:bCs w:val="0"/>
          <w:color w:val="000000"/>
          <w:spacing w:val="0"/>
          <w:kern w:val="0"/>
          <w:szCs w:val="18"/>
          <w:lang w:eastAsia="hu-HU"/>
        </w:rPr>
        <w:t xml:space="preserve"> </w:t>
      </w:r>
      <w:r w:rsidRPr="00CA5467">
        <w:rPr>
          <w:bCs w:val="0"/>
          <w:color w:val="000000"/>
          <w:spacing w:val="0"/>
          <w:kern w:val="0"/>
          <w:szCs w:val="18"/>
          <w:lang w:eastAsia="hu-HU"/>
        </w:rPr>
        <w:t>a naptári év második felében történik és a gyermek óvodai nevelésben való részvétele óta legalább két hónap eltelt, a beíratás évének december hónapjában,</w:t>
      </w:r>
    </w:p>
    <w:p w:rsidR="00CA5467" w:rsidRPr="00CA5467" w:rsidRDefault="00CA5467" w:rsidP="00CA5467">
      <w:pPr>
        <w:shd w:val="clear" w:color="auto" w:fill="FFFFFF"/>
        <w:suppressAutoHyphens w:val="0"/>
        <w:jc w:val="both"/>
        <w:rPr>
          <w:bCs w:val="0"/>
          <w:color w:val="000000"/>
          <w:spacing w:val="0"/>
          <w:kern w:val="0"/>
          <w:szCs w:val="18"/>
          <w:lang w:eastAsia="hu-HU"/>
        </w:rPr>
      </w:pPr>
      <w:r w:rsidRPr="00CA5467">
        <w:rPr>
          <w:bCs w:val="0"/>
          <w:color w:val="000000"/>
          <w:spacing w:val="0"/>
          <w:kern w:val="0"/>
          <w:lang w:eastAsia="hu-HU"/>
        </w:rPr>
        <w:t>ad) </w:t>
      </w:r>
      <w:r w:rsidRPr="00CA5467">
        <w:rPr>
          <w:bCs w:val="0"/>
          <w:color w:val="000000"/>
          <w:spacing w:val="0"/>
          <w:kern w:val="0"/>
          <w:szCs w:val="18"/>
          <w:bdr w:val="none" w:sz="0" w:space="0" w:color="auto" w:frame="1"/>
          <w:vertAlign w:val="superscript"/>
          <w:lang w:eastAsia="hu-HU"/>
        </w:rPr>
        <w:t> </w:t>
      </w:r>
      <w:r w:rsidRPr="00CA5467">
        <w:rPr>
          <w:bCs w:val="0"/>
          <w:color w:val="000000"/>
          <w:spacing w:val="0"/>
          <w:kern w:val="0"/>
          <w:szCs w:val="18"/>
          <w:lang w:eastAsia="hu-HU"/>
        </w:rPr>
        <w:t>a naptári év második felében történik, de a beíratás évében decemberig nem telt el két hónap, a következő év június hónapjában [a továbbiakban az</w:t>
      </w:r>
      <w:r w:rsidRPr="00CA5467">
        <w:rPr>
          <w:bCs w:val="0"/>
          <w:color w:val="000000"/>
          <w:spacing w:val="0"/>
          <w:kern w:val="0"/>
          <w:lang w:eastAsia="hu-HU"/>
        </w:rPr>
        <w:t> </w:t>
      </w:r>
      <w:r w:rsidRPr="00CA5467">
        <w:rPr>
          <w:bCs w:val="0"/>
          <w:i/>
          <w:iCs/>
          <w:color w:val="000000"/>
          <w:spacing w:val="0"/>
          <w:kern w:val="0"/>
          <w:szCs w:val="18"/>
          <w:bdr w:val="none" w:sz="0" w:space="0" w:color="auto" w:frame="1"/>
          <w:lang w:eastAsia="hu-HU"/>
        </w:rPr>
        <w:t>aa)-ad)</w:t>
      </w:r>
      <w:r w:rsidRPr="00CA5467">
        <w:rPr>
          <w:bCs w:val="0"/>
          <w:color w:val="000000"/>
          <w:spacing w:val="0"/>
          <w:kern w:val="0"/>
          <w:lang w:eastAsia="hu-HU"/>
        </w:rPr>
        <w:t> </w:t>
      </w:r>
      <w:r w:rsidRPr="00CA5467">
        <w:rPr>
          <w:bCs w:val="0"/>
          <w:color w:val="000000"/>
          <w:spacing w:val="0"/>
          <w:kern w:val="0"/>
          <w:szCs w:val="18"/>
          <w:bdr w:val="none" w:sz="0" w:space="0" w:color="auto" w:frame="1"/>
          <w:lang w:eastAsia="hu-HU"/>
        </w:rPr>
        <w:t>pont</w:t>
      </w:r>
      <w:r w:rsidRPr="00CA5467">
        <w:rPr>
          <w:bCs w:val="0"/>
          <w:color w:val="000000"/>
          <w:spacing w:val="0"/>
          <w:kern w:val="0"/>
          <w:lang w:eastAsia="hu-HU"/>
        </w:rPr>
        <w:t> </w:t>
      </w:r>
      <w:r w:rsidRPr="00CA5467">
        <w:rPr>
          <w:bCs w:val="0"/>
          <w:color w:val="000000"/>
          <w:spacing w:val="0"/>
          <w:kern w:val="0"/>
          <w:szCs w:val="18"/>
          <w:lang w:eastAsia="hu-HU"/>
        </w:rPr>
        <w:t>alattiak együtt: első alkalom],</w:t>
      </w:r>
    </w:p>
    <w:p w:rsidR="00CA5467" w:rsidRPr="00CA5467" w:rsidRDefault="00CA5467" w:rsidP="00CA5467">
      <w:pPr>
        <w:shd w:val="clear" w:color="auto" w:fill="FFFFFF"/>
        <w:suppressAutoHyphens w:val="0"/>
        <w:jc w:val="both"/>
        <w:rPr>
          <w:bCs w:val="0"/>
          <w:color w:val="000000"/>
          <w:spacing w:val="0"/>
          <w:kern w:val="0"/>
          <w:szCs w:val="18"/>
          <w:lang w:eastAsia="hu-HU"/>
        </w:rPr>
      </w:pPr>
      <w:r w:rsidRPr="00CA5467">
        <w:rPr>
          <w:bCs w:val="0"/>
          <w:color w:val="000000"/>
          <w:spacing w:val="0"/>
          <w:kern w:val="0"/>
          <w:lang w:eastAsia="hu-HU"/>
        </w:rPr>
        <w:t>b) </w:t>
      </w:r>
      <w:r w:rsidRPr="00CA5467">
        <w:rPr>
          <w:bCs w:val="0"/>
          <w:color w:val="000000"/>
          <w:spacing w:val="0"/>
          <w:kern w:val="0"/>
          <w:szCs w:val="18"/>
          <w:bdr w:val="none" w:sz="0" w:space="0" w:color="auto" w:frame="1"/>
          <w:vertAlign w:val="superscript"/>
          <w:lang w:eastAsia="hu-HU"/>
        </w:rPr>
        <w:t> </w:t>
      </w:r>
      <w:r w:rsidRPr="00CA5467">
        <w:rPr>
          <w:bCs w:val="0"/>
          <w:color w:val="000000"/>
          <w:spacing w:val="0"/>
          <w:kern w:val="0"/>
          <w:szCs w:val="18"/>
          <w:lang w:eastAsia="hu-HU"/>
        </w:rPr>
        <w:t>a gyermek beíratását követően második és további alkalommal az óvodai nevelési jogviszony fennállásáig</w:t>
      </w:r>
    </w:p>
    <w:p w:rsidR="00CA5467" w:rsidRPr="00CA5467" w:rsidRDefault="00CA5467" w:rsidP="00CA5467">
      <w:pPr>
        <w:shd w:val="clear" w:color="auto" w:fill="FFFFFF"/>
        <w:suppressAutoHyphens w:val="0"/>
        <w:jc w:val="both"/>
        <w:rPr>
          <w:bCs w:val="0"/>
          <w:color w:val="000000"/>
          <w:spacing w:val="0"/>
          <w:kern w:val="0"/>
          <w:szCs w:val="18"/>
          <w:lang w:eastAsia="hu-HU"/>
        </w:rPr>
      </w:pPr>
      <w:r w:rsidRPr="00CA5467">
        <w:rPr>
          <w:bCs w:val="0"/>
          <w:color w:val="000000"/>
          <w:spacing w:val="0"/>
          <w:kern w:val="0"/>
          <w:lang w:eastAsia="hu-HU"/>
        </w:rPr>
        <w:t>ba) </w:t>
      </w:r>
      <w:r w:rsidRPr="00CA5467">
        <w:rPr>
          <w:bCs w:val="0"/>
          <w:color w:val="000000"/>
          <w:spacing w:val="0"/>
          <w:kern w:val="0"/>
          <w:szCs w:val="18"/>
          <w:lang w:eastAsia="hu-HU"/>
        </w:rPr>
        <w:t>a tárgyév június hónapjában,</w:t>
      </w:r>
    </w:p>
    <w:p w:rsidR="00CA5467" w:rsidRPr="00CA5467" w:rsidRDefault="00CA5467" w:rsidP="00CA5467">
      <w:pPr>
        <w:shd w:val="clear" w:color="auto" w:fill="FFFFFF"/>
        <w:suppressAutoHyphens w:val="0"/>
        <w:jc w:val="both"/>
        <w:rPr>
          <w:bCs w:val="0"/>
          <w:color w:val="000000"/>
          <w:spacing w:val="0"/>
          <w:kern w:val="0"/>
          <w:szCs w:val="18"/>
          <w:lang w:eastAsia="hu-HU"/>
        </w:rPr>
      </w:pPr>
      <w:r w:rsidRPr="00CA5467">
        <w:rPr>
          <w:bCs w:val="0"/>
          <w:color w:val="000000"/>
          <w:spacing w:val="0"/>
          <w:kern w:val="0"/>
          <w:lang w:eastAsia="hu-HU"/>
        </w:rPr>
        <w:lastRenderedPageBreak/>
        <w:t>bb) </w:t>
      </w:r>
      <w:r w:rsidRPr="00CA5467">
        <w:rPr>
          <w:bCs w:val="0"/>
          <w:color w:val="000000"/>
          <w:spacing w:val="0"/>
          <w:kern w:val="0"/>
          <w:szCs w:val="18"/>
          <w:lang w:eastAsia="hu-HU"/>
        </w:rPr>
        <w:t>a tárgyév december hónapjában, pénzbeli támogatást folyósít.</w:t>
      </w:r>
    </w:p>
    <w:p w:rsidR="00903E88" w:rsidRDefault="00903E88" w:rsidP="00CA5467">
      <w:pPr>
        <w:shd w:val="clear" w:color="auto" w:fill="FFFFFF"/>
        <w:suppressAutoHyphens w:val="0"/>
        <w:jc w:val="both"/>
        <w:rPr>
          <w:bCs w:val="0"/>
          <w:color w:val="000000"/>
          <w:spacing w:val="0"/>
          <w:kern w:val="0"/>
          <w:lang w:eastAsia="hu-HU"/>
        </w:rPr>
      </w:pPr>
    </w:p>
    <w:p w:rsidR="00CA5467" w:rsidRPr="00CA5467" w:rsidRDefault="00CA5467" w:rsidP="00CA5467">
      <w:pPr>
        <w:shd w:val="clear" w:color="auto" w:fill="FFFFFF"/>
        <w:suppressAutoHyphens w:val="0"/>
        <w:jc w:val="both"/>
        <w:rPr>
          <w:bCs w:val="0"/>
          <w:color w:val="000000"/>
          <w:spacing w:val="0"/>
          <w:kern w:val="0"/>
          <w:szCs w:val="18"/>
          <w:lang w:eastAsia="hu-HU"/>
        </w:rPr>
      </w:pPr>
      <w:r w:rsidRPr="00CA5467">
        <w:rPr>
          <w:bCs w:val="0"/>
          <w:color w:val="000000"/>
          <w:spacing w:val="0"/>
          <w:kern w:val="0"/>
          <w:szCs w:val="18"/>
          <w:lang w:eastAsia="hu-HU"/>
        </w:rPr>
        <w:t>A</w:t>
      </w:r>
      <w:r w:rsidR="00903E88">
        <w:rPr>
          <w:bCs w:val="0"/>
          <w:color w:val="000000"/>
          <w:spacing w:val="0"/>
          <w:kern w:val="0"/>
          <w:szCs w:val="18"/>
          <w:lang w:eastAsia="hu-HU"/>
        </w:rPr>
        <w:t xml:space="preserve"> </w:t>
      </w:r>
      <w:r w:rsidRPr="00CA5467">
        <w:rPr>
          <w:bCs w:val="0"/>
          <w:color w:val="000000"/>
          <w:spacing w:val="0"/>
          <w:kern w:val="0"/>
          <w:szCs w:val="18"/>
          <w:lang w:eastAsia="hu-HU"/>
        </w:rPr>
        <w:t>pénzbeli támogatás folyósításának további feltétele, hogy a gyermek felett a szülői felügyeleti jogot gyakorló szülő, illetve ha mindkét szülő gyakorolja a szülői felügyeleti jogot, mindkét szülő a jegyzői eljárásban önkéntes nyilatkozatot tegyen arról, hogy gyermekének hároméves koráig legfeljebb az iskola nyolcadik évfolyamán folytatott tanulmányait fejezte be sikeresen.</w:t>
      </w:r>
    </w:p>
    <w:p w:rsidR="00903E88" w:rsidRDefault="00903E88" w:rsidP="00CA5467">
      <w:pPr>
        <w:shd w:val="clear" w:color="auto" w:fill="FFFFFF"/>
        <w:suppressAutoHyphens w:val="0"/>
        <w:jc w:val="both"/>
        <w:rPr>
          <w:bCs w:val="0"/>
          <w:color w:val="000000"/>
          <w:spacing w:val="0"/>
          <w:kern w:val="0"/>
          <w:szCs w:val="18"/>
          <w:lang w:eastAsia="hu-HU"/>
        </w:rPr>
      </w:pPr>
    </w:p>
    <w:p w:rsidR="00CA5467" w:rsidRPr="00CA5467" w:rsidRDefault="00CA5467" w:rsidP="00CA5467">
      <w:pPr>
        <w:shd w:val="clear" w:color="auto" w:fill="FFFFFF"/>
        <w:suppressAutoHyphens w:val="0"/>
        <w:jc w:val="both"/>
        <w:rPr>
          <w:bCs w:val="0"/>
          <w:color w:val="000000"/>
          <w:spacing w:val="0"/>
          <w:kern w:val="0"/>
          <w:szCs w:val="18"/>
          <w:lang w:eastAsia="hu-HU"/>
        </w:rPr>
      </w:pPr>
      <w:r w:rsidRPr="00CA5467">
        <w:rPr>
          <w:bCs w:val="0"/>
          <w:color w:val="000000"/>
          <w:spacing w:val="0"/>
          <w:kern w:val="0"/>
          <w:szCs w:val="18"/>
          <w:lang w:eastAsia="hu-HU"/>
        </w:rPr>
        <w:t>A</w:t>
      </w:r>
      <w:r w:rsidR="00903E88">
        <w:rPr>
          <w:bCs w:val="0"/>
          <w:color w:val="000000"/>
          <w:spacing w:val="0"/>
          <w:kern w:val="0"/>
          <w:szCs w:val="18"/>
          <w:lang w:eastAsia="hu-HU"/>
        </w:rPr>
        <w:t xml:space="preserve"> </w:t>
      </w:r>
      <w:r w:rsidRPr="00CA5467">
        <w:rPr>
          <w:bCs w:val="0"/>
          <w:color w:val="000000"/>
          <w:spacing w:val="0"/>
          <w:kern w:val="0"/>
          <w:szCs w:val="18"/>
          <w:lang w:eastAsia="hu-HU"/>
        </w:rPr>
        <w:t xml:space="preserve">pénzbeli támogatás összege első alkalommal húszezer forint, ezt követőn esetenként és gyermekenként tízezer forint. </w:t>
      </w:r>
    </w:p>
    <w:p w:rsidR="00987F0D" w:rsidRDefault="00987F0D" w:rsidP="004B7F4C">
      <w:pPr>
        <w:jc w:val="both"/>
      </w:pPr>
    </w:p>
    <w:p w:rsidR="00987F0D" w:rsidRDefault="00987F0D" w:rsidP="00EA35C0">
      <w:pPr>
        <w:jc w:val="both"/>
      </w:pPr>
      <w:r>
        <w:t>Óvodáztatás</w:t>
      </w:r>
      <w:r w:rsidR="00BF6199">
        <w:t>i támogatás megállapítására 201</w:t>
      </w:r>
      <w:r w:rsidR="00903E88">
        <w:t>2</w:t>
      </w:r>
      <w:r>
        <w:t>-ben nem került sor.</w:t>
      </w:r>
    </w:p>
    <w:p w:rsidR="00987F0D" w:rsidRDefault="00987F0D" w:rsidP="00EA35C0">
      <w:pPr>
        <w:jc w:val="both"/>
      </w:pPr>
    </w:p>
    <w:p w:rsidR="00903E88" w:rsidRDefault="00903E88" w:rsidP="00EA35C0">
      <w:pPr>
        <w:jc w:val="both"/>
      </w:pPr>
    </w:p>
    <w:p w:rsidR="00987F0D" w:rsidRPr="00074057" w:rsidRDefault="00987F0D" w:rsidP="00EA35C0">
      <w:pPr>
        <w:jc w:val="both"/>
        <w:rPr>
          <w:rStyle w:val="Finomkiemels"/>
          <w:rFonts w:ascii="Constantia" w:hAnsi="Constantia"/>
          <w:color w:val="auto"/>
          <w:sz w:val="28"/>
        </w:rPr>
      </w:pPr>
      <w:r w:rsidRPr="00074057">
        <w:rPr>
          <w:rStyle w:val="Finomkiemels"/>
          <w:rFonts w:ascii="Constantia" w:hAnsi="Constantia"/>
          <w:color w:val="auto"/>
          <w:sz w:val="28"/>
        </w:rPr>
        <w:t>A Gyvt-ben nem szabályozott pénzbeli vagy természetbeni juttatások</w:t>
      </w:r>
      <w:r w:rsidR="00903E88" w:rsidRPr="00074057">
        <w:rPr>
          <w:rStyle w:val="Finomkiemels"/>
          <w:rFonts w:ascii="Constantia" w:hAnsi="Constantia"/>
          <w:color w:val="auto"/>
          <w:sz w:val="28"/>
        </w:rPr>
        <w:t>:</w:t>
      </w:r>
    </w:p>
    <w:p w:rsidR="00987F0D" w:rsidRPr="004A2622" w:rsidRDefault="00987F0D" w:rsidP="00EA35C0">
      <w:pPr>
        <w:jc w:val="both"/>
        <w:rPr>
          <w:rStyle w:val="Finomkiemels"/>
        </w:rPr>
      </w:pPr>
    </w:p>
    <w:p w:rsidR="00987F0D" w:rsidRDefault="00987F0D" w:rsidP="00EA35C0">
      <w:pPr>
        <w:jc w:val="both"/>
        <w:rPr>
          <w:lang w:eastAsia="hu-HU"/>
        </w:rPr>
      </w:pPr>
      <w:r>
        <w:rPr>
          <w:lang w:eastAsia="hu-HU"/>
        </w:rPr>
        <w:t>A</w:t>
      </w:r>
      <w:r w:rsidRPr="004A2622">
        <w:rPr>
          <w:lang w:eastAsia="hu-HU"/>
        </w:rPr>
        <w:t xml:space="preserve"> Gyvt-ben nem szabályozott pénzbeli vagy természetbe</w:t>
      </w:r>
      <w:r>
        <w:rPr>
          <w:lang w:eastAsia="hu-HU"/>
        </w:rPr>
        <w:t xml:space="preserve">ni juttatások nyújtására önkormányzatunknak </w:t>
      </w:r>
      <w:r w:rsidR="00903E88">
        <w:rPr>
          <w:lang w:eastAsia="hu-HU"/>
        </w:rPr>
        <w:t>–</w:t>
      </w:r>
      <w:r>
        <w:rPr>
          <w:lang w:eastAsia="hu-HU"/>
        </w:rPr>
        <w:t xml:space="preserve"> nehéz gazdasági helyzete miatt </w:t>
      </w:r>
      <w:r w:rsidR="00903E88">
        <w:rPr>
          <w:lang w:eastAsia="hu-HU"/>
        </w:rPr>
        <w:t>–</w:t>
      </w:r>
      <w:r>
        <w:rPr>
          <w:lang w:eastAsia="hu-HU"/>
        </w:rPr>
        <w:t xml:space="preserve"> </w:t>
      </w:r>
      <w:r w:rsidR="00903E88">
        <w:rPr>
          <w:lang w:eastAsia="hu-HU"/>
        </w:rPr>
        <w:t>alig van</w:t>
      </w:r>
      <w:r>
        <w:rPr>
          <w:lang w:eastAsia="hu-HU"/>
        </w:rPr>
        <w:t xml:space="preserve"> lehetősége.</w:t>
      </w:r>
    </w:p>
    <w:p w:rsidR="00903E88" w:rsidRDefault="00903E88" w:rsidP="00EA35C0">
      <w:pPr>
        <w:jc w:val="both"/>
        <w:rPr>
          <w:lang w:eastAsia="hu-HU"/>
        </w:rPr>
      </w:pPr>
    </w:p>
    <w:p w:rsidR="00CE59F3" w:rsidRDefault="00CE59F3" w:rsidP="00CE59F3">
      <w:pPr>
        <w:pStyle w:val="Cm"/>
        <w:pBdr>
          <w:bottom w:val="none" w:sz="0" w:space="0" w:color="auto"/>
        </w:pBdr>
        <w:spacing w:after="0"/>
        <w:jc w:val="both"/>
        <w:rPr>
          <w:rFonts w:ascii="Times New Roman" w:hAnsi="Times New Roman"/>
          <w:color w:val="auto"/>
          <w:sz w:val="24"/>
          <w:szCs w:val="24"/>
        </w:rPr>
      </w:pPr>
      <w:r w:rsidRPr="00CE59F3">
        <w:rPr>
          <w:rFonts w:ascii="Times New Roman" w:hAnsi="Times New Roman"/>
          <w:color w:val="auto"/>
          <w:sz w:val="24"/>
          <w:szCs w:val="24"/>
        </w:rPr>
        <w:t>Tótkomlós Város Önkormányzat Képviselő-testülete</w:t>
      </w:r>
      <w:r>
        <w:rPr>
          <w:rFonts w:ascii="Times New Roman" w:hAnsi="Times New Roman"/>
          <w:color w:val="auto"/>
          <w:sz w:val="24"/>
          <w:szCs w:val="24"/>
        </w:rPr>
        <w:t xml:space="preserve"> 2001-ben megalkotta </w:t>
      </w:r>
      <w:r w:rsidRPr="00CE59F3">
        <w:rPr>
          <w:rFonts w:ascii="Times New Roman" w:hAnsi="Times New Roman"/>
          <w:color w:val="auto"/>
          <w:sz w:val="24"/>
          <w:szCs w:val="24"/>
        </w:rPr>
        <w:t>5/2001. (II. 20.) önkormányzati rendelet</w:t>
      </w:r>
      <w:r>
        <w:rPr>
          <w:rFonts w:ascii="Times New Roman" w:hAnsi="Times New Roman"/>
          <w:color w:val="auto"/>
          <w:sz w:val="24"/>
          <w:szCs w:val="24"/>
        </w:rPr>
        <w:t xml:space="preserve">ét a </w:t>
      </w:r>
      <w:r w:rsidRPr="00CE59F3">
        <w:rPr>
          <w:rFonts w:ascii="Times New Roman" w:hAnsi="Times New Roman"/>
          <w:color w:val="auto"/>
          <w:sz w:val="24"/>
          <w:szCs w:val="24"/>
        </w:rPr>
        <w:t>felsőoktatási hallgatók és a felsőoktatási tanulmányokat kezdő fiatalok ösztöndíjrendszeréről</w:t>
      </w:r>
      <w:r>
        <w:rPr>
          <w:rFonts w:ascii="Times New Roman" w:hAnsi="Times New Roman"/>
          <w:color w:val="auto"/>
          <w:sz w:val="24"/>
          <w:szCs w:val="24"/>
        </w:rPr>
        <w:t>, mely a Bursa Hungarica Felsőoktatási Önkormányzati Ösztöndíjrendszer (a továbbiakban: Ösztöndíjrendszer) szabályairól, a támogatáshoz jutás feltételeiről szól.</w:t>
      </w:r>
    </w:p>
    <w:p w:rsidR="00CE59F3" w:rsidRDefault="00CE59F3" w:rsidP="00CE59F3">
      <w:pPr>
        <w:pStyle w:val="Szvegtrzs2"/>
      </w:pPr>
    </w:p>
    <w:p w:rsidR="00CE59F3" w:rsidRDefault="00CE59F3" w:rsidP="00CE59F3">
      <w:pPr>
        <w:pStyle w:val="Szvegtrzs2"/>
      </w:pPr>
      <w:r>
        <w:t xml:space="preserve">A rendelet célja, hogy a szellemi javakhoz való hozzáférés egyenlő esélyének megteremtése érdekében mindazok számára elérhetővé tegye az első diploma megszerzését, akik számára a felsőoktatásba történő bejutás, illetve felsőoktatási tanulmányaik folytatása szociális helyzetük miatt súlyos nehézségekbe ütközik. </w:t>
      </w:r>
    </w:p>
    <w:p w:rsidR="00CE59F3" w:rsidRDefault="00CE59F3" w:rsidP="00CE59F3">
      <w:pPr>
        <w:pStyle w:val="Szvegtrzs2"/>
      </w:pPr>
      <w:r>
        <w:t>Az Ösztöndíjrendszer célja, hogy az esélyteremtés érdekében a hátrányos helyzetű, szociálisan rászoruló fiatalok számára is elérhetővé tegye a felsőoktatásban való részvételt, jogszabályi hátteréül a felsőoktatásban részt vevő hallgatók juttatásairól és az általuk fizetendő egyes térítésekről szóló 51/2007. (III.26.) Korm. rendelet (a továbbiakban: R.) szolgál.</w:t>
      </w:r>
    </w:p>
    <w:p w:rsidR="00CE59F3" w:rsidRDefault="00CE59F3" w:rsidP="00CE59F3">
      <w:pPr>
        <w:pStyle w:val="Szvegtrzs2"/>
      </w:pPr>
    </w:p>
    <w:p w:rsidR="00AE3C48" w:rsidRDefault="00AE3C48" w:rsidP="00AE3C48">
      <w:pPr>
        <w:jc w:val="both"/>
      </w:pPr>
      <w:r>
        <w:t>Az Ösztöndíjrendszer többszintű támogatási rendszer, amelynek pénzügyi fedezeteként három forrás szolgál:</w:t>
      </w:r>
    </w:p>
    <w:p w:rsidR="00AE3C48" w:rsidRDefault="00BA4F79" w:rsidP="00DF63E3">
      <w:pPr>
        <w:numPr>
          <w:ilvl w:val="0"/>
          <w:numId w:val="14"/>
        </w:numPr>
        <w:suppressAutoHyphens w:val="0"/>
        <w:jc w:val="both"/>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4in;margin-top:5.45pt;width:9pt;height:26.95pt;z-index:251660288"/>
        </w:pict>
      </w:r>
      <w:r>
        <w:rPr>
          <w:noProof/>
        </w:rPr>
        <w:pict>
          <v:shapetype id="_x0000_t202" coordsize="21600,21600" o:spt="202" path="m,l,21600r21600,l21600,xe">
            <v:stroke joinstyle="miter"/>
            <v:path gradientshapeok="t" o:connecttype="rect"/>
          </v:shapetype>
          <v:shape id="_x0000_s1027" type="#_x0000_t202" style="position:absolute;left:0;text-align:left;margin-left:297pt;margin-top:5.45pt;width:171pt;height:27pt;z-index:251661312" filled="f" stroked="f">
            <v:textbox>
              <w:txbxContent>
                <w:p w:rsidR="008441DB" w:rsidRDefault="008441DB" w:rsidP="00AE3C48">
                  <w:r>
                    <w:t>önkormányzati ösztöndíjrész</w:t>
                  </w:r>
                </w:p>
              </w:txbxContent>
            </v:textbox>
          </v:shape>
        </w:pict>
      </w:r>
      <w:r w:rsidR="00AE3C48">
        <w:t>települési önkormányzatok által nyújtott támogatás</w:t>
      </w:r>
    </w:p>
    <w:p w:rsidR="00AE3C48" w:rsidRDefault="00AE3C48" w:rsidP="00DF63E3">
      <w:pPr>
        <w:numPr>
          <w:ilvl w:val="0"/>
          <w:numId w:val="14"/>
        </w:numPr>
        <w:suppressAutoHyphens w:val="0"/>
        <w:jc w:val="both"/>
      </w:pPr>
      <w:r>
        <w:t>megyei önkormányzatok által nyújtott támogatás</w:t>
      </w:r>
      <w:r>
        <w:tab/>
        <w:t xml:space="preserve">       </w:t>
      </w:r>
    </w:p>
    <w:p w:rsidR="00AE3C48" w:rsidRDefault="00AE3C48" w:rsidP="00DF63E3">
      <w:pPr>
        <w:numPr>
          <w:ilvl w:val="0"/>
          <w:numId w:val="14"/>
        </w:numPr>
        <w:suppressAutoHyphens w:val="0"/>
        <w:jc w:val="both"/>
      </w:pPr>
      <w:r>
        <w:t xml:space="preserve">intézményi támogatás        </w:t>
      </w:r>
      <w:r>
        <w:tab/>
      </w:r>
      <w:r>
        <w:tab/>
      </w:r>
      <w:r>
        <w:tab/>
      </w:r>
      <w:r>
        <w:sym w:font="Wingdings" w:char="F0E0"/>
      </w:r>
      <w:r>
        <w:tab/>
        <w:t xml:space="preserve">       intézményi ösztöndíjrész</w:t>
      </w:r>
    </w:p>
    <w:p w:rsidR="00CE59F3" w:rsidRDefault="00CE59F3" w:rsidP="00CE59F3">
      <w:pPr>
        <w:pStyle w:val="Szvegtrzs2"/>
      </w:pPr>
    </w:p>
    <w:p w:rsidR="00AE3C48" w:rsidRDefault="00AE3C48" w:rsidP="00AE3C48">
      <w:pPr>
        <w:jc w:val="both"/>
      </w:pPr>
      <w:r>
        <w:t>Az ösztöndíj időtartama:</w:t>
      </w:r>
    </w:p>
    <w:p w:rsidR="00AE3C48" w:rsidRDefault="00AE3C48" w:rsidP="00DF63E3">
      <w:pPr>
        <w:numPr>
          <w:ilvl w:val="0"/>
          <w:numId w:val="15"/>
        </w:numPr>
        <w:suppressAutoHyphens w:val="0"/>
        <w:jc w:val="both"/>
      </w:pPr>
      <w:r>
        <w:t>„A” típusú pályázat esetén 10 hónap, a már felsőoktatásban tanulók számára</w:t>
      </w:r>
    </w:p>
    <w:p w:rsidR="00AE3C48" w:rsidRDefault="00AE3C48" w:rsidP="00DF63E3">
      <w:pPr>
        <w:numPr>
          <w:ilvl w:val="0"/>
          <w:numId w:val="15"/>
        </w:numPr>
        <w:suppressAutoHyphens w:val="0"/>
        <w:jc w:val="both"/>
      </w:pPr>
      <w:r>
        <w:t>„B” típusú pályázat esetén 3x10 hónap, azok számára, akik felsőoktatási tanulmányaikat a következő tanévben kezdik meg.</w:t>
      </w:r>
    </w:p>
    <w:p w:rsidR="00AE3C48" w:rsidRDefault="00AE3C48" w:rsidP="00AE3C48">
      <w:pPr>
        <w:jc w:val="both"/>
      </w:pPr>
    </w:p>
    <w:p w:rsidR="00AE3C48" w:rsidRDefault="00AE3C48" w:rsidP="00AE3C48">
      <w:pPr>
        <w:jc w:val="both"/>
      </w:pPr>
      <w:r>
        <w:t>Az ösztöndíj elbírálása kizárólag szociális rászorultság alapján, a pályázó tanulmányi eredményétől függetlenül történhet.</w:t>
      </w:r>
    </w:p>
    <w:p w:rsidR="00AE3C48" w:rsidRDefault="00AE3C48" w:rsidP="00CE59F3">
      <w:pPr>
        <w:pStyle w:val="Szvegtrzs2"/>
      </w:pPr>
    </w:p>
    <w:p w:rsidR="00AE3C48" w:rsidRDefault="00AE3C48" w:rsidP="00CE59F3">
      <w:pPr>
        <w:pStyle w:val="Szvegtrzs2"/>
      </w:pPr>
      <w:r>
        <w:t xml:space="preserve">Tótkomlós Város Önkormányzat Képviselő-testülete első alkalommal 2001-ben csatlakozott az Ösztöndíjrendszerhez. Akkor 23 főt részesített támogatásban. Az ezt </w:t>
      </w:r>
      <w:r>
        <w:lastRenderedPageBreak/>
        <w:t>követő években 2002-2005-ig az önkormányzat az Ösztöndíjrendszerhez nem csatlakozott. 2006. óta azonban az önkormányzat folyamatosan részt vesz az Ösztöndíjrendszerben</w:t>
      </w:r>
      <w:r w:rsidR="00D15C01">
        <w:t xml:space="preserve"> a következők szerint:</w:t>
      </w:r>
    </w:p>
    <w:p w:rsidR="00F34A25" w:rsidRDefault="00F34A25" w:rsidP="00CE59F3">
      <w:pPr>
        <w:pStyle w:val="Szvegtrzs2"/>
      </w:pPr>
    </w:p>
    <w:p w:rsidR="00F34A25" w:rsidRDefault="00F34A25" w:rsidP="00F34A25">
      <w:pPr>
        <w:pStyle w:val="Szvegtrzs2"/>
        <w:jc w:val="center"/>
      </w:pPr>
      <w:r w:rsidRPr="00F34A25">
        <w:rPr>
          <w:noProof/>
          <w:lang w:eastAsia="hu-HU"/>
        </w:rPr>
        <w:drawing>
          <wp:inline distT="0" distB="0" distL="0" distR="0">
            <wp:extent cx="4572000" cy="2247900"/>
            <wp:effectExtent l="0" t="19050" r="76200" b="57150"/>
            <wp:docPr id="9" name="Diagra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34A25" w:rsidRDefault="00F34A25" w:rsidP="00CE59F3">
      <w:pPr>
        <w:pStyle w:val="Szvegtrzs2"/>
      </w:pPr>
    </w:p>
    <w:p w:rsidR="00F34A25" w:rsidRDefault="00F34A25" w:rsidP="00F34A25">
      <w:pPr>
        <w:rPr>
          <w:lang w:eastAsia="hu-HU"/>
        </w:rPr>
      </w:pPr>
    </w:p>
    <w:p w:rsidR="00F34A25" w:rsidRPr="00F34A25" w:rsidRDefault="00F34A25" w:rsidP="00F34A25">
      <w:pPr>
        <w:jc w:val="center"/>
        <w:rPr>
          <w:lang w:eastAsia="hu-HU"/>
        </w:rPr>
      </w:pPr>
      <w:r w:rsidRPr="00F34A25">
        <w:rPr>
          <w:noProof/>
          <w:lang w:eastAsia="hu-HU"/>
        </w:rPr>
        <w:drawing>
          <wp:inline distT="0" distB="0" distL="0" distR="0">
            <wp:extent cx="4572000" cy="2533650"/>
            <wp:effectExtent l="0" t="19050" r="76200" b="57150"/>
            <wp:docPr id="11"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E59F3" w:rsidRDefault="00CE59F3" w:rsidP="00EA35C0">
      <w:pPr>
        <w:jc w:val="both"/>
        <w:rPr>
          <w:rStyle w:val="Finomkiemels"/>
          <w:i w:val="0"/>
          <w:color w:val="auto"/>
          <w:u w:val="single"/>
        </w:rPr>
      </w:pPr>
    </w:p>
    <w:p w:rsidR="00F34A25" w:rsidRDefault="00F34A25" w:rsidP="00EA35C0">
      <w:pPr>
        <w:jc w:val="both"/>
        <w:rPr>
          <w:rStyle w:val="Finomkiemels"/>
          <w:i w:val="0"/>
          <w:color w:val="auto"/>
          <w:u w:val="single"/>
        </w:rPr>
      </w:pPr>
    </w:p>
    <w:p w:rsidR="00F34A25" w:rsidRDefault="000E6508" w:rsidP="00EA35C0">
      <w:pPr>
        <w:jc w:val="both"/>
        <w:rPr>
          <w:rStyle w:val="Finomkiemels"/>
          <w:i w:val="0"/>
          <w:color w:val="auto"/>
        </w:rPr>
      </w:pPr>
      <w:r w:rsidRPr="000E6508">
        <w:rPr>
          <w:rStyle w:val="Finomkiemels"/>
          <w:i w:val="0"/>
          <w:color w:val="auto"/>
        </w:rPr>
        <w:t xml:space="preserve">Az önkormányzat </w:t>
      </w:r>
      <w:r>
        <w:rPr>
          <w:rStyle w:val="Finomkiemels"/>
          <w:i w:val="0"/>
          <w:color w:val="auto"/>
        </w:rPr>
        <w:t>havi 4.000,- Ft-tal támogatta az ösztöndíjasokat, így 2006-2012. között az önkormányzati ráfordítás (kötelezettségvállalás) összege a következők szerint alakult:</w:t>
      </w:r>
    </w:p>
    <w:p w:rsidR="000E6508" w:rsidRDefault="000E6508" w:rsidP="00EA35C0">
      <w:pPr>
        <w:jc w:val="both"/>
        <w:rPr>
          <w:rStyle w:val="Finomkiemels"/>
          <w:i w:val="0"/>
          <w:color w:val="auto"/>
        </w:rPr>
      </w:pPr>
    </w:p>
    <w:tbl>
      <w:tblPr>
        <w:tblStyle w:val="Rcsostblzat"/>
        <w:tblW w:w="0" w:type="auto"/>
        <w:tblLook w:val="04A0"/>
      </w:tblPr>
      <w:tblGrid>
        <w:gridCol w:w="1294"/>
        <w:gridCol w:w="1371"/>
        <w:gridCol w:w="1293"/>
        <w:gridCol w:w="1371"/>
        <w:gridCol w:w="1371"/>
        <w:gridCol w:w="1293"/>
        <w:gridCol w:w="1293"/>
      </w:tblGrid>
      <w:tr w:rsidR="000E6508" w:rsidRPr="000E6508" w:rsidTr="000E6508">
        <w:tc>
          <w:tcPr>
            <w:tcW w:w="1315" w:type="dxa"/>
          </w:tcPr>
          <w:p w:rsidR="000E6508" w:rsidRPr="000E6508" w:rsidRDefault="000E6508" w:rsidP="000E6508">
            <w:pPr>
              <w:jc w:val="center"/>
              <w:rPr>
                <w:rStyle w:val="Finomkiemels"/>
                <w:b/>
                <w:i w:val="0"/>
                <w:color w:val="auto"/>
              </w:rPr>
            </w:pPr>
            <w:r w:rsidRPr="000E6508">
              <w:rPr>
                <w:rStyle w:val="Finomkiemels"/>
                <w:b/>
                <w:i w:val="0"/>
                <w:color w:val="auto"/>
              </w:rPr>
              <w:t>2006</w:t>
            </w:r>
          </w:p>
        </w:tc>
        <w:tc>
          <w:tcPr>
            <w:tcW w:w="1315" w:type="dxa"/>
          </w:tcPr>
          <w:p w:rsidR="000E6508" w:rsidRPr="000E6508" w:rsidRDefault="000E6508" w:rsidP="000E6508">
            <w:pPr>
              <w:jc w:val="center"/>
              <w:rPr>
                <w:rStyle w:val="Finomkiemels"/>
                <w:b/>
                <w:i w:val="0"/>
                <w:color w:val="auto"/>
              </w:rPr>
            </w:pPr>
            <w:r w:rsidRPr="000E6508">
              <w:rPr>
                <w:rStyle w:val="Finomkiemels"/>
                <w:b/>
                <w:i w:val="0"/>
                <w:color w:val="auto"/>
              </w:rPr>
              <w:t>2007</w:t>
            </w:r>
          </w:p>
        </w:tc>
        <w:tc>
          <w:tcPr>
            <w:tcW w:w="1316" w:type="dxa"/>
          </w:tcPr>
          <w:p w:rsidR="000E6508" w:rsidRPr="000E6508" w:rsidRDefault="000E6508" w:rsidP="000E6508">
            <w:pPr>
              <w:jc w:val="center"/>
              <w:rPr>
                <w:rStyle w:val="Finomkiemels"/>
                <w:b/>
                <w:i w:val="0"/>
                <w:color w:val="auto"/>
              </w:rPr>
            </w:pPr>
            <w:r w:rsidRPr="000E6508">
              <w:rPr>
                <w:rStyle w:val="Finomkiemels"/>
                <w:b/>
                <w:i w:val="0"/>
                <w:color w:val="auto"/>
              </w:rPr>
              <w:t>2008</w:t>
            </w:r>
          </w:p>
        </w:tc>
        <w:tc>
          <w:tcPr>
            <w:tcW w:w="1316" w:type="dxa"/>
          </w:tcPr>
          <w:p w:rsidR="000E6508" w:rsidRPr="000E6508" w:rsidRDefault="000E6508" w:rsidP="000E6508">
            <w:pPr>
              <w:jc w:val="center"/>
              <w:rPr>
                <w:rStyle w:val="Finomkiemels"/>
                <w:b/>
                <w:i w:val="0"/>
                <w:color w:val="auto"/>
              </w:rPr>
            </w:pPr>
            <w:r w:rsidRPr="000E6508">
              <w:rPr>
                <w:rStyle w:val="Finomkiemels"/>
                <w:b/>
                <w:i w:val="0"/>
                <w:color w:val="auto"/>
              </w:rPr>
              <w:t>2009</w:t>
            </w:r>
          </w:p>
        </w:tc>
        <w:tc>
          <w:tcPr>
            <w:tcW w:w="1316" w:type="dxa"/>
          </w:tcPr>
          <w:p w:rsidR="000E6508" w:rsidRPr="000E6508" w:rsidRDefault="000E6508" w:rsidP="000E6508">
            <w:pPr>
              <w:jc w:val="center"/>
              <w:rPr>
                <w:rStyle w:val="Finomkiemels"/>
                <w:b/>
                <w:i w:val="0"/>
                <w:color w:val="auto"/>
              </w:rPr>
            </w:pPr>
            <w:r w:rsidRPr="000E6508">
              <w:rPr>
                <w:rStyle w:val="Finomkiemels"/>
                <w:b/>
                <w:i w:val="0"/>
                <w:color w:val="auto"/>
              </w:rPr>
              <w:t>2010</w:t>
            </w:r>
          </w:p>
        </w:tc>
        <w:tc>
          <w:tcPr>
            <w:tcW w:w="1316" w:type="dxa"/>
          </w:tcPr>
          <w:p w:rsidR="000E6508" w:rsidRPr="000E6508" w:rsidRDefault="000E6508" w:rsidP="000E6508">
            <w:pPr>
              <w:jc w:val="center"/>
              <w:rPr>
                <w:rStyle w:val="Finomkiemels"/>
                <w:b/>
                <w:i w:val="0"/>
                <w:color w:val="auto"/>
              </w:rPr>
            </w:pPr>
            <w:r w:rsidRPr="000E6508">
              <w:rPr>
                <w:rStyle w:val="Finomkiemels"/>
                <w:b/>
                <w:i w:val="0"/>
                <w:color w:val="auto"/>
              </w:rPr>
              <w:t>2011</w:t>
            </w:r>
          </w:p>
        </w:tc>
        <w:tc>
          <w:tcPr>
            <w:tcW w:w="1316" w:type="dxa"/>
          </w:tcPr>
          <w:p w:rsidR="000E6508" w:rsidRPr="000E6508" w:rsidRDefault="000E6508" w:rsidP="000E6508">
            <w:pPr>
              <w:jc w:val="center"/>
              <w:rPr>
                <w:rStyle w:val="Finomkiemels"/>
                <w:b/>
                <w:i w:val="0"/>
                <w:color w:val="auto"/>
              </w:rPr>
            </w:pPr>
            <w:r w:rsidRPr="000E6508">
              <w:rPr>
                <w:rStyle w:val="Finomkiemels"/>
                <w:b/>
                <w:i w:val="0"/>
                <w:color w:val="auto"/>
              </w:rPr>
              <w:t>2012</w:t>
            </w:r>
          </w:p>
        </w:tc>
      </w:tr>
      <w:tr w:rsidR="000E6508" w:rsidRPr="000E6508" w:rsidTr="000E6508">
        <w:tc>
          <w:tcPr>
            <w:tcW w:w="1315" w:type="dxa"/>
          </w:tcPr>
          <w:p w:rsidR="000E6508" w:rsidRPr="000E6508" w:rsidRDefault="000E6508" w:rsidP="000E6508">
            <w:pPr>
              <w:jc w:val="center"/>
              <w:rPr>
                <w:rStyle w:val="Finomkiemels"/>
                <w:i w:val="0"/>
                <w:color w:val="auto"/>
              </w:rPr>
            </w:pPr>
            <w:r w:rsidRPr="000E6508">
              <w:rPr>
                <w:rStyle w:val="Finomkiemels"/>
                <w:i w:val="0"/>
                <w:color w:val="auto"/>
              </w:rPr>
              <w:t>360.000,- Ft</w:t>
            </w:r>
          </w:p>
        </w:tc>
        <w:tc>
          <w:tcPr>
            <w:tcW w:w="1315" w:type="dxa"/>
          </w:tcPr>
          <w:p w:rsidR="000E6508" w:rsidRPr="000E6508" w:rsidRDefault="000E6508" w:rsidP="000E6508">
            <w:pPr>
              <w:jc w:val="center"/>
              <w:rPr>
                <w:rStyle w:val="Finomkiemels"/>
                <w:i w:val="0"/>
                <w:color w:val="auto"/>
              </w:rPr>
            </w:pPr>
            <w:r w:rsidRPr="000E6508">
              <w:rPr>
                <w:rStyle w:val="Finomkiemels"/>
                <w:i w:val="0"/>
                <w:color w:val="auto"/>
              </w:rPr>
              <w:t>1.080.000,- Ft</w:t>
            </w:r>
          </w:p>
        </w:tc>
        <w:tc>
          <w:tcPr>
            <w:tcW w:w="1316" w:type="dxa"/>
          </w:tcPr>
          <w:p w:rsidR="000E6508" w:rsidRPr="000E6508" w:rsidRDefault="000E6508" w:rsidP="000E6508">
            <w:pPr>
              <w:jc w:val="center"/>
              <w:rPr>
                <w:rStyle w:val="Finomkiemels"/>
                <w:i w:val="0"/>
                <w:color w:val="auto"/>
              </w:rPr>
            </w:pPr>
            <w:r w:rsidRPr="000E6508">
              <w:rPr>
                <w:rStyle w:val="Finomkiemels"/>
                <w:i w:val="0"/>
                <w:color w:val="auto"/>
              </w:rPr>
              <w:t>600.000,- Ft</w:t>
            </w:r>
          </w:p>
        </w:tc>
        <w:tc>
          <w:tcPr>
            <w:tcW w:w="1316" w:type="dxa"/>
          </w:tcPr>
          <w:p w:rsidR="000E6508" w:rsidRPr="000E6508" w:rsidRDefault="000E6508" w:rsidP="000E6508">
            <w:pPr>
              <w:jc w:val="center"/>
              <w:rPr>
                <w:rStyle w:val="Finomkiemels"/>
                <w:i w:val="0"/>
                <w:color w:val="auto"/>
              </w:rPr>
            </w:pPr>
            <w:r w:rsidRPr="000E6508">
              <w:rPr>
                <w:rStyle w:val="Finomkiemels"/>
                <w:i w:val="0"/>
                <w:color w:val="auto"/>
              </w:rPr>
              <w:t>1.520.000,- Ft</w:t>
            </w:r>
          </w:p>
        </w:tc>
        <w:tc>
          <w:tcPr>
            <w:tcW w:w="1316" w:type="dxa"/>
          </w:tcPr>
          <w:p w:rsidR="000E6508" w:rsidRPr="000E6508" w:rsidRDefault="000E6508" w:rsidP="000E6508">
            <w:pPr>
              <w:jc w:val="center"/>
              <w:rPr>
                <w:rStyle w:val="Finomkiemels"/>
                <w:i w:val="0"/>
                <w:color w:val="auto"/>
              </w:rPr>
            </w:pPr>
            <w:r w:rsidRPr="000E6508">
              <w:rPr>
                <w:rStyle w:val="Finomkiemels"/>
                <w:i w:val="0"/>
                <w:color w:val="auto"/>
              </w:rPr>
              <w:t>1.600.000,- Ft</w:t>
            </w:r>
          </w:p>
        </w:tc>
        <w:tc>
          <w:tcPr>
            <w:tcW w:w="1316" w:type="dxa"/>
          </w:tcPr>
          <w:p w:rsidR="000E6508" w:rsidRPr="000E6508" w:rsidRDefault="000E6508" w:rsidP="000E6508">
            <w:pPr>
              <w:jc w:val="center"/>
              <w:rPr>
                <w:rStyle w:val="Finomkiemels"/>
                <w:i w:val="0"/>
                <w:color w:val="auto"/>
              </w:rPr>
            </w:pPr>
            <w:r w:rsidRPr="000E6508">
              <w:rPr>
                <w:rStyle w:val="Finomkiemels"/>
                <w:i w:val="0"/>
                <w:color w:val="auto"/>
              </w:rPr>
              <w:t>960.000,- Ft</w:t>
            </w:r>
          </w:p>
        </w:tc>
        <w:tc>
          <w:tcPr>
            <w:tcW w:w="1316" w:type="dxa"/>
          </w:tcPr>
          <w:p w:rsidR="000E6508" w:rsidRPr="000E6508" w:rsidRDefault="000E6508" w:rsidP="000E6508">
            <w:pPr>
              <w:jc w:val="center"/>
              <w:rPr>
                <w:rStyle w:val="Finomkiemels"/>
                <w:i w:val="0"/>
                <w:color w:val="auto"/>
              </w:rPr>
            </w:pPr>
            <w:r w:rsidRPr="000E6508">
              <w:rPr>
                <w:rStyle w:val="Finomkiemels"/>
                <w:i w:val="0"/>
                <w:color w:val="auto"/>
              </w:rPr>
              <w:t>920.000,- Ft</w:t>
            </w:r>
          </w:p>
        </w:tc>
      </w:tr>
    </w:tbl>
    <w:p w:rsidR="000E6508" w:rsidRPr="000E6508" w:rsidRDefault="000E6508" w:rsidP="00EA35C0">
      <w:pPr>
        <w:jc w:val="both"/>
        <w:rPr>
          <w:rStyle w:val="Finomkiemels"/>
          <w:i w:val="0"/>
          <w:color w:val="auto"/>
        </w:rPr>
      </w:pPr>
    </w:p>
    <w:p w:rsidR="00D15C01" w:rsidRDefault="00D15C01" w:rsidP="00EA35C0">
      <w:pPr>
        <w:jc w:val="both"/>
        <w:rPr>
          <w:rStyle w:val="Finomkiemels"/>
          <w:i w:val="0"/>
          <w:color w:val="auto"/>
          <w:u w:val="single"/>
        </w:rPr>
      </w:pPr>
    </w:p>
    <w:p w:rsidR="00987F0D" w:rsidRPr="00074057" w:rsidRDefault="00987F0D" w:rsidP="00EA35C0">
      <w:pPr>
        <w:jc w:val="both"/>
        <w:rPr>
          <w:rStyle w:val="Finomkiemels"/>
          <w:rFonts w:ascii="Constantia" w:hAnsi="Constantia"/>
          <w:color w:val="auto"/>
          <w:sz w:val="28"/>
        </w:rPr>
      </w:pPr>
      <w:r w:rsidRPr="00074057">
        <w:rPr>
          <w:rStyle w:val="Finomkiemels"/>
          <w:rFonts w:ascii="Constantia" w:hAnsi="Constantia"/>
          <w:color w:val="auto"/>
          <w:sz w:val="28"/>
        </w:rPr>
        <w:t>Gyermekétkeztetés</w:t>
      </w:r>
      <w:r w:rsidR="00CE59F3" w:rsidRPr="00074057">
        <w:rPr>
          <w:rStyle w:val="Finomkiemels"/>
          <w:rFonts w:ascii="Constantia" w:hAnsi="Constantia"/>
          <w:color w:val="auto"/>
          <w:sz w:val="28"/>
        </w:rPr>
        <w:t>:</w:t>
      </w:r>
    </w:p>
    <w:p w:rsidR="00987F0D" w:rsidRPr="004A2622" w:rsidRDefault="00987F0D" w:rsidP="00EA35C0">
      <w:pPr>
        <w:jc w:val="both"/>
        <w:rPr>
          <w:rStyle w:val="Finomkiemels"/>
        </w:rPr>
      </w:pPr>
    </w:p>
    <w:p w:rsidR="00987F0D" w:rsidRDefault="00987F0D" w:rsidP="004A2622">
      <w:pPr>
        <w:jc w:val="both"/>
      </w:pPr>
      <w:r>
        <w:t>Az óvodákba és az iskolákba az önkormányzattal szerződött vállalkozás, a Farbung Gastro Kft. szállítja az étel</w:t>
      </w:r>
      <w:r w:rsidR="00D219FC">
        <w:t>t</w:t>
      </w:r>
      <w:r>
        <w:t xml:space="preserve">. A Bölcsőde – a gyermekek sajátos ellátási igénye miatt – saját konyhával rendelkezik, az étel elkészítése ott helyben történik, így a diétára szorult, </w:t>
      </w:r>
      <w:r>
        <w:lastRenderedPageBreak/>
        <w:t>a különböző ételérzékenységekben szenvedő gyermekek ellátása is megoldott (tej, tojás és lisztérzékenység).</w:t>
      </w:r>
    </w:p>
    <w:p w:rsidR="00987F0D" w:rsidRDefault="00987F0D" w:rsidP="004A2622">
      <w:pPr>
        <w:jc w:val="both"/>
      </w:pPr>
    </w:p>
    <w:p w:rsidR="00987F0D" w:rsidRDefault="00987F0D" w:rsidP="004A2622">
      <w:pPr>
        <w:jc w:val="both"/>
      </w:pPr>
      <w:r>
        <w:t>Az intézményi térítési díjat minden esetben a képviselő-t</w:t>
      </w:r>
      <w:r w:rsidR="00061671">
        <w:t>estület állapítja meg, m</w:t>
      </w:r>
      <w:r w:rsidR="006E3AF7">
        <w:t>ely 201</w:t>
      </w:r>
      <w:r w:rsidR="00EC521F">
        <w:t>2</w:t>
      </w:r>
      <w:r>
        <w:t>-ben a következők szerint alakult:</w:t>
      </w:r>
    </w:p>
    <w:p w:rsidR="00987F0D" w:rsidRDefault="00987F0D" w:rsidP="004A2622"/>
    <w:tbl>
      <w:tblPr>
        <w:tblW w:w="7368"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4"/>
        <w:gridCol w:w="1156"/>
        <w:gridCol w:w="2074"/>
        <w:gridCol w:w="2074"/>
      </w:tblGrid>
      <w:tr w:rsidR="00F933FC" w:rsidRPr="00575903" w:rsidTr="00F933FC">
        <w:trPr>
          <w:jc w:val="center"/>
        </w:trPr>
        <w:tc>
          <w:tcPr>
            <w:tcW w:w="2064" w:type="dxa"/>
            <w:vAlign w:val="center"/>
          </w:tcPr>
          <w:p w:rsidR="00F933FC" w:rsidRPr="00575903" w:rsidRDefault="00F933FC" w:rsidP="00EC521F">
            <w:pPr>
              <w:jc w:val="center"/>
              <w:rPr>
                <w:b/>
              </w:rPr>
            </w:pPr>
            <w:r w:rsidRPr="00575903">
              <w:rPr>
                <w:b/>
                <w:sz w:val="22"/>
              </w:rPr>
              <w:t>Korcsoport</w:t>
            </w:r>
          </w:p>
        </w:tc>
        <w:tc>
          <w:tcPr>
            <w:tcW w:w="1156" w:type="dxa"/>
            <w:vAlign w:val="center"/>
          </w:tcPr>
          <w:p w:rsidR="00F933FC" w:rsidRPr="00575903" w:rsidRDefault="00F933FC" w:rsidP="00EC521F">
            <w:pPr>
              <w:jc w:val="center"/>
              <w:rPr>
                <w:b/>
              </w:rPr>
            </w:pPr>
            <w:r w:rsidRPr="00575903">
              <w:rPr>
                <w:b/>
                <w:sz w:val="22"/>
              </w:rPr>
              <w:t>Ellátás</w:t>
            </w:r>
          </w:p>
        </w:tc>
        <w:tc>
          <w:tcPr>
            <w:tcW w:w="2074" w:type="dxa"/>
            <w:vAlign w:val="center"/>
          </w:tcPr>
          <w:p w:rsidR="00F933FC" w:rsidRPr="00575903" w:rsidRDefault="00F933FC" w:rsidP="00EC521F">
            <w:pPr>
              <w:jc w:val="center"/>
              <w:rPr>
                <w:b/>
              </w:rPr>
            </w:pPr>
            <w:r w:rsidRPr="00575903">
              <w:rPr>
                <w:b/>
                <w:sz w:val="22"/>
              </w:rPr>
              <w:t>Nyersanyagköltség Ft / nap</w:t>
            </w:r>
          </w:p>
          <w:p w:rsidR="00F933FC" w:rsidRPr="00575903" w:rsidRDefault="00F933FC" w:rsidP="00EC521F">
            <w:pPr>
              <w:jc w:val="center"/>
              <w:rPr>
                <w:b/>
              </w:rPr>
            </w:pPr>
            <w:r>
              <w:rPr>
                <w:b/>
                <w:sz w:val="22"/>
              </w:rPr>
              <w:t>2012.01.01-2012.03</w:t>
            </w:r>
            <w:r w:rsidRPr="00575903">
              <w:rPr>
                <w:b/>
                <w:sz w:val="22"/>
              </w:rPr>
              <w:t>.31.</w:t>
            </w:r>
          </w:p>
        </w:tc>
        <w:tc>
          <w:tcPr>
            <w:tcW w:w="2074" w:type="dxa"/>
            <w:vAlign w:val="center"/>
          </w:tcPr>
          <w:p w:rsidR="00F933FC" w:rsidRPr="00575903" w:rsidRDefault="00F933FC" w:rsidP="00EC521F">
            <w:pPr>
              <w:jc w:val="center"/>
              <w:rPr>
                <w:b/>
              </w:rPr>
            </w:pPr>
            <w:r w:rsidRPr="00575903">
              <w:rPr>
                <w:b/>
                <w:sz w:val="22"/>
              </w:rPr>
              <w:t>Nyersanyagköltség Ft / nap</w:t>
            </w:r>
          </w:p>
          <w:p w:rsidR="00F933FC" w:rsidRPr="00575903" w:rsidRDefault="00F933FC" w:rsidP="00EC521F">
            <w:pPr>
              <w:jc w:val="center"/>
              <w:rPr>
                <w:b/>
              </w:rPr>
            </w:pPr>
            <w:r>
              <w:rPr>
                <w:b/>
                <w:sz w:val="22"/>
              </w:rPr>
              <w:t>2012.04.01-2012</w:t>
            </w:r>
            <w:r w:rsidRPr="00575903">
              <w:rPr>
                <w:b/>
                <w:sz w:val="22"/>
              </w:rPr>
              <w:t>.12.31.</w:t>
            </w:r>
          </w:p>
        </w:tc>
      </w:tr>
      <w:tr w:rsidR="00F933FC" w:rsidRPr="006E3AF7" w:rsidTr="00F933FC">
        <w:trPr>
          <w:jc w:val="center"/>
        </w:trPr>
        <w:tc>
          <w:tcPr>
            <w:tcW w:w="2064" w:type="dxa"/>
            <w:vAlign w:val="center"/>
          </w:tcPr>
          <w:p w:rsidR="00F933FC" w:rsidRPr="006E3AF7" w:rsidRDefault="00F933FC" w:rsidP="00575903">
            <w:pPr>
              <w:jc w:val="center"/>
            </w:pPr>
            <w:r w:rsidRPr="006E3AF7">
              <w:t>Bölcsőde</w:t>
            </w:r>
          </w:p>
          <w:p w:rsidR="00F933FC" w:rsidRPr="006E3AF7" w:rsidRDefault="00F933FC" w:rsidP="00575903">
            <w:pPr>
              <w:jc w:val="center"/>
            </w:pPr>
            <w:r w:rsidRPr="006E3AF7">
              <w:t>20 hetes – 3 éves</w:t>
            </w:r>
          </w:p>
        </w:tc>
        <w:tc>
          <w:tcPr>
            <w:tcW w:w="1156" w:type="dxa"/>
            <w:vAlign w:val="center"/>
          </w:tcPr>
          <w:p w:rsidR="00F933FC" w:rsidRPr="006E3AF7" w:rsidRDefault="00F933FC" w:rsidP="00575903">
            <w:pPr>
              <w:jc w:val="center"/>
            </w:pPr>
            <w:r w:rsidRPr="006E3AF7">
              <w:t>tízórai, ebéd, uzsonna</w:t>
            </w:r>
          </w:p>
        </w:tc>
        <w:tc>
          <w:tcPr>
            <w:tcW w:w="2074" w:type="dxa"/>
            <w:vAlign w:val="center"/>
          </w:tcPr>
          <w:p w:rsidR="00F933FC" w:rsidRPr="006E3AF7" w:rsidRDefault="0035552B" w:rsidP="0035552B">
            <w:pPr>
              <w:jc w:val="center"/>
            </w:pPr>
            <w:r>
              <w:t>412,-</w:t>
            </w:r>
          </w:p>
        </w:tc>
        <w:tc>
          <w:tcPr>
            <w:tcW w:w="2074" w:type="dxa"/>
          </w:tcPr>
          <w:p w:rsidR="00F933FC" w:rsidRDefault="00F933FC" w:rsidP="00575903">
            <w:pPr>
              <w:jc w:val="center"/>
            </w:pPr>
          </w:p>
          <w:p w:rsidR="00F933FC" w:rsidRPr="006E3AF7" w:rsidRDefault="00F933FC" w:rsidP="00575903">
            <w:pPr>
              <w:jc w:val="center"/>
            </w:pPr>
            <w:r>
              <w:t>380,-</w:t>
            </w:r>
          </w:p>
        </w:tc>
      </w:tr>
      <w:tr w:rsidR="0035552B" w:rsidRPr="006E3AF7" w:rsidTr="00F933FC">
        <w:trPr>
          <w:jc w:val="center"/>
        </w:trPr>
        <w:tc>
          <w:tcPr>
            <w:tcW w:w="2064" w:type="dxa"/>
            <w:vAlign w:val="center"/>
          </w:tcPr>
          <w:p w:rsidR="0035552B" w:rsidRPr="006E3AF7" w:rsidRDefault="0035552B" w:rsidP="00575903">
            <w:pPr>
              <w:jc w:val="center"/>
            </w:pPr>
            <w:r w:rsidRPr="006E3AF7">
              <w:t>Óvoda</w:t>
            </w:r>
          </w:p>
          <w:p w:rsidR="0035552B" w:rsidRPr="006E3AF7" w:rsidRDefault="0035552B" w:rsidP="00575903">
            <w:pPr>
              <w:jc w:val="center"/>
            </w:pPr>
            <w:r w:rsidRPr="006E3AF7">
              <w:t>3 – 6 éves</w:t>
            </w:r>
          </w:p>
        </w:tc>
        <w:tc>
          <w:tcPr>
            <w:tcW w:w="1156" w:type="dxa"/>
            <w:vAlign w:val="center"/>
          </w:tcPr>
          <w:p w:rsidR="0035552B" w:rsidRPr="006E3AF7" w:rsidRDefault="0035552B" w:rsidP="00575903">
            <w:pPr>
              <w:jc w:val="center"/>
            </w:pPr>
            <w:r w:rsidRPr="006E3AF7">
              <w:t>tízórai, ebéd, uzsonna</w:t>
            </w:r>
          </w:p>
        </w:tc>
        <w:tc>
          <w:tcPr>
            <w:tcW w:w="2074" w:type="dxa"/>
            <w:vAlign w:val="center"/>
          </w:tcPr>
          <w:p w:rsidR="0035552B" w:rsidRDefault="0035552B" w:rsidP="00B26C5A">
            <w:pPr>
              <w:jc w:val="center"/>
            </w:pPr>
            <w:r>
              <w:t>334,-</w:t>
            </w:r>
          </w:p>
        </w:tc>
        <w:tc>
          <w:tcPr>
            <w:tcW w:w="2074" w:type="dxa"/>
            <w:vAlign w:val="center"/>
          </w:tcPr>
          <w:p w:rsidR="0035552B" w:rsidRDefault="0035552B" w:rsidP="00B26C5A">
            <w:pPr>
              <w:jc w:val="center"/>
            </w:pPr>
            <w:r>
              <w:t>334,-</w:t>
            </w:r>
          </w:p>
        </w:tc>
      </w:tr>
      <w:tr w:rsidR="0035552B" w:rsidRPr="006E3AF7" w:rsidTr="00F933FC">
        <w:trPr>
          <w:jc w:val="center"/>
        </w:trPr>
        <w:tc>
          <w:tcPr>
            <w:tcW w:w="2064" w:type="dxa"/>
            <w:vAlign w:val="center"/>
          </w:tcPr>
          <w:p w:rsidR="0035552B" w:rsidRPr="006E3AF7" w:rsidRDefault="0035552B" w:rsidP="00575903">
            <w:pPr>
              <w:jc w:val="center"/>
            </w:pPr>
            <w:r w:rsidRPr="006E3AF7">
              <w:t>Általános iskola napközi</w:t>
            </w:r>
          </w:p>
          <w:p w:rsidR="0035552B" w:rsidRPr="006E3AF7" w:rsidRDefault="0035552B" w:rsidP="00575903">
            <w:pPr>
              <w:jc w:val="center"/>
            </w:pPr>
            <w:r w:rsidRPr="006E3AF7">
              <w:t>6 – 14 éves</w:t>
            </w:r>
          </w:p>
        </w:tc>
        <w:tc>
          <w:tcPr>
            <w:tcW w:w="1156" w:type="dxa"/>
            <w:vAlign w:val="center"/>
          </w:tcPr>
          <w:p w:rsidR="0035552B" w:rsidRPr="006E3AF7" w:rsidRDefault="0035552B" w:rsidP="00575903">
            <w:pPr>
              <w:jc w:val="center"/>
            </w:pPr>
            <w:r w:rsidRPr="006E3AF7">
              <w:t>tízórai, ebéd, uzsonna</w:t>
            </w:r>
          </w:p>
        </w:tc>
        <w:tc>
          <w:tcPr>
            <w:tcW w:w="2074" w:type="dxa"/>
            <w:vAlign w:val="center"/>
          </w:tcPr>
          <w:p w:rsidR="0035552B" w:rsidRDefault="0035552B" w:rsidP="00B26C5A">
            <w:pPr>
              <w:jc w:val="center"/>
            </w:pPr>
            <w:r>
              <w:t>421,-</w:t>
            </w:r>
          </w:p>
        </w:tc>
        <w:tc>
          <w:tcPr>
            <w:tcW w:w="2074" w:type="dxa"/>
            <w:vAlign w:val="center"/>
          </w:tcPr>
          <w:p w:rsidR="0035552B" w:rsidRDefault="0035552B" w:rsidP="00B26C5A">
            <w:pPr>
              <w:jc w:val="center"/>
            </w:pPr>
            <w:r>
              <w:t>421,-</w:t>
            </w:r>
          </w:p>
        </w:tc>
      </w:tr>
      <w:tr w:rsidR="0035552B" w:rsidRPr="006E3AF7" w:rsidTr="00F933FC">
        <w:trPr>
          <w:jc w:val="center"/>
        </w:trPr>
        <w:tc>
          <w:tcPr>
            <w:tcW w:w="2064" w:type="dxa"/>
            <w:vAlign w:val="center"/>
          </w:tcPr>
          <w:p w:rsidR="0035552B" w:rsidRPr="006E3AF7" w:rsidRDefault="0035552B" w:rsidP="00575903">
            <w:pPr>
              <w:jc w:val="center"/>
            </w:pPr>
            <w:r w:rsidRPr="006E3AF7">
              <w:t>Általános iskola menza</w:t>
            </w:r>
          </w:p>
          <w:p w:rsidR="0035552B" w:rsidRPr="006E3AF7" w:rsidRDefault="0035552B" w:rsidP="00575903">
            <w:pPr>
              <w:jc w:val="center"/>
            </w:pPr>
            <w:r w:rsidRPr="006E3AF7">
              <w:t>6 – 14 éves</w:t>
            </w:r>
          </w:p>
        </w:tc>
        <w:tc>
          <w:tcPr>
            <w:tcW w:w="1156" w:type="dxa"/>
            <w:vAlign w:val="center"/>
          </w:tcPr>
          <w:p w:rsidR="0035552B" w:rsidRPr="006E3AF7" w:rsidRDefault="0035552B" w:rsidP="00575903">
            <w:pPr>
              <w:jc w:val="center"/>
            </w:pPr>
            <w:r w:rsidRPr="006E3AF7">
              <w:t>ebéd</w:t>
            </w:r>
          </w:p>
        </w:tc>
        <w:tc>
          <w:tcPr>
            <w:tcW w:w="2074" w:type="dxa"/>
            <w:vAlign w:val="center"/>
          </w:tcPr>
          <w:p w:rsidR="0035552B" w:rsidRDefault="0035552B" w:rsidP="00B26C5A">
            <w:pPr>
              <w:jc w:val="center"/>
            </w:pPr>
            <w:r>
              <w:t>277,-</w:t>
            </w:r>
          </w:p>
        </w:tc>
        <w:tc>
          <w:tcPr>
            <w:tcW w:w="2074" w:type="dxa"/>
            <w:vAlign w:val="center"/>
          </w:tcPr>
          <w:p w:rsidR="0035552B" w:rsidRDefault="0035552B" w:rsidP="00B26C5A">
            <w:pPr>
              <w:jc w:val="center"/>
            </w:pPr>
            <w:r>
              <w:t>277,-</w:t>
            </w:r>
          </w:p>
        </w:tc>
      </w:tr>
      <w:tr w:rsidR="0035552B" w:rsidRPr="006E3AF7" w:rsidTr="00F933FC">
        <w:trPr>
          <w:jc w:val="center"/>
        </w:trPr>
        <w:tc>
          <w:tcPr>
            <w:tcW w:w="2064" w:type="dxa"/>
            <w:vAlign w:val="center"/>
          </w:tcPr>
          <w:p w:rsidR="0035552B" w:rsidRPr="006E3AF7" w:rsidRDefault="0035552B" w:rsidP="00575903">
            <w:pPr>
              <w:jc w:val="center"/>
            </w:pPr>
            <w:r w:rsidRPr="006E3AF7">
              <w:t>Gimnáziumi menza</w:t>
            </w:r>
          </w:p>
          <w:p w:rsidR="0035552B" w:rsidRPr="006E3AF7" w:rsidRDefault="0035552B" w:rsidP="00575903">
            <w:pPr>
              <w:jc w:val="center"/>
            </w:pPr>
            <w:r w:rsidRPr="006E3AF7">
              <w:t>14 – 18 éves</w:t>
            </w:r>
          </w:p>
        </w:tc>
        <w:tc>
          <w:tcPr>
            <w:tcW w:w="1156" w:type="dxa"/>
            <w:vAlign w:val="center"/>
          </w:tcPr>
          <w:p w:rsidR="0035552B" w:rsidRPr="006E3AF7" w:rsidRDefault="0035552B" w:rsidP="00575903">
            <w:pPr>
              <w:jc w:val="center"/>
            </w:pPr>
            <w:r w:rsidRPr="006E3AF7">
              <w:t>ebéd</w:t>
            </w:r>
          </w:p>
        </w:tc>
        <w:tc>
          <w:tcPr>
            <w:tcW w:w="2074" w:type="dxa"/>
            <w:vAlign w:val="center"/>
          </w:tcPr>
          <w:p w:rsidR="0035552B" w:rsidRDefault="0035552B" w:rsidP="00B26C5A">
            <w:pPr>
              <w:jc w:val="center"/>
            </w:pPr>
            <w:r>
              <w:t>324,-</w:t>
            </w:r>
          </w:p>
        </w:tc>
        <w:tc>
          <w:tcPr>
            <w:tcW w:w="2074" w:type="dxa"/>
            <w:vAlign w:val="center"/>
          </w:tcPr>
          <w:p w:rsidR="0035552B" w:rsidRDefault="0035552B" w:rsidP="00B26C5A">
            <w:pPr>
              <w:jc w:val="center"/>
            </w:pPr>
            <w:r>
              <w:t>324,-</w:t>
            </w:r>
          </w:p>
        </w:tc>
      </w:tr>
      <w:tr w:rsidR="0035552B" w:rsidRPr="006E3AF7" w:rsidTr="00F933FC">
        <w:trPr>
          <w:jc w:val="center"/>
        </w:trPr>
        <w:tc>
          <w:tcPr>
            <w:tcW w:w="2064" w:type="dxa"/>
            <w:vAlign w:val="center"/>
          </w:tcPr>
          <w:p w:rsidR="0035552B" w:rsidRPr="006E3AF7" w:rsidRDefault="0035552B" w:rsidP="00575903">
            <w:pPr>
              <w:jc w:val="center"/>
            </w:pPr>
            <w:r w:rsidRPr="006E3AF7">
              <w:t>Diákotthon, általános iskola és gimnázium</w:t>
            </w:r>
          </w:p>
          <w:p w:rsidR="0035552B" w:rsidRPr="006E3AF7" w:rsidRDefault="0035552B" w:rsidP="00575903">
            <w:pPr>
              <w:jc w:val="center"/>
            </w:pPr>
            <w:r w:rsidRPr="006E3AF7">
              <w:t>6 – 18 éves</w:t>
            </w:r>
          </w:p>
        </w:tc>
        <w:tc>
          <w:tcPr>
            <w:tcW w:w="1156" w:type="dxa"/>
            <w:vAlign w:val="center"/>
          </w:tcPr>
          <w:p w:rsidR="0035552B" w:rsidRPr="006E3AF7" w:rsidRDefault="0035552B" w:rsidP="00575903">
            <w:pPr>
              <w:jc w:val="center"/>
            </w:pPr>
            <w:r w:rsidRPr="006E3AF7">
              <w:t>reggeli, tízórai, ebéd, uzsonna, vacsora</w:t>
            </w:r>
          </w:p>
        </w:tc>
        <w:tc>
          <w:tcPr>
            <w:tcW w:w="2074" w:type="dxa"/>
            <w:vAlign w:val="center"/>
          </w:tcPr>
          <w:p w:rsidR="0035552B" w:rsidRDefault="0035552B" w:rsidP="00B26C5A">
            <w:pPr>
              <w:jc w:val="center"/>
            </w:pPr>
            <w:r>
              <w:t>754,-</w:t>
            </w:r>
          </w:p>
        </w:tc>
        <w:tc>
          <w:tcPr>
            <w:tcW w:w="2074" w:type="dxa"/>
            <w:vAlign w:val="center"/>
          </w:tcPr>
          <w:p w:rsidR="0035552B" w:rsidRDefault="0035552B" w:rsidP="00B26C5A">
            <w:pPr>
              <w:jc w:val="center"/>
            </w:pPr>
            <w:r>
              <w:t>754,-</w:t>
            </w:r>
          </w:p>
        </w:tc>
      </w:tr>
    </w:tbl>
    <w:p w:rsidR="00F933FC" w:rsidRDefault="00F933FC" w:rsidP="004A2622"/>
    <w:p w:rsidR="00987F0D" w:rsidRDefault="00987F0D" w:rsidP="004A2622">
      <w:r>
        <w:t>A térítési díj napi összege a nyersanyagköltség napi összegének ÁFÁ-val növelt összege.</w:t>
      </w:r>
    </w:p>
    <w:p w:rsidR="00801A60" w:rsidRDefault="00801A60" w:rsidP="00575903">
      <w:pPr>
        <w:jc w:val="both"/>
      </w:pPr>
    </w:p>
    <w:p w:rsidR="00983FE5" w:rsidRDefault="00983FE5" w:rsidP="00983FE5">
      <w:pPr>
        <w:jc w:val="both"/>
      </w:pPr>
      <w:r>
        <w:t>A gyermekétkeztetés Gyvt-ben foglaltak szerint kedvezményesen vehető igénybe, meghatározott feltételek megvalósulása esetén, ezek a következők:</w:t>
      </w:r>
    </w:p>
    <w:p w:rsidR="00983FE5" w:rsidRPr="00F75B89" w:rsidRDefault="00983FE5" w:rsidP="00983FE5">
      <w:pPr>
        <w:pStyle w:val="base"/>
        <w:jc w:val="both"/>
      </w:pPr>
      <w:r w:rsidRPr="00F75B89">
        <w:t xml:space="preserve">Ingyenes ellátásban kell részesíteni a jogosultat, ha a térítési díj fizetésére kötelezett jövedelemmel nem rendelkezik. </w:t>
      </w:r>
    </w:p>
    <w:p w:rsidR="00983FE5" w:rsidRPr="00983FE5" w:rsidRDefault="00983FE5" w:rsidP="00983FE5">
      <w:pPr>
        <w:shd w:val="clear" w:color="auto" w:fill="FFFFFF"/>
        <w:suppressAutoHyphens w:val="0"/>
        <w:jc w:val="both"/>
        <w:rPr>
          <w:bCs w:val="0"/>
          <w:color w:val="000000"/>
          <w:spacing w:val="0"/>
          <w:kern w:val="0"/>
          <w:szCs w:val="18"/>
          <w:lang w:eastAsia="hu-HU"/>
        </w:rPr>
      </w:pPr>
      <w:r w:rsidRPr="00983FE5">
        <w:rPr>
          <w:bCs w:val="0"/>
          <w:color w:val="000000"/>
          <w:spacing w:val="0"/>
          <w:kern w:val="0"/>
          <w:szCs w:val="18"/>
          <w:lang w:eastAsia="hu-HU"/>
        </w:rPr>
        <w:t>Gyermekétkeztetés esetén</w:t>
      </w:r>
    </w:p>
    <w:p w:rsidR="00983FE5" w:rsidRPr="00983FE5" w:rsidRDefault="00983FE5" w:rsidP="00983FE5">
      <w:pPr>
        <w:shd w:val="clear" w:color="auto" w:fill="FFFFFF"/>
        <w:suppressAutoHyphens w:val="0"/>
        <w:jc w:val="both"/>
        <w:rPr>
          <w:bCs w:val="0"/>
          <w:color w:val="000000"/>
          <w:spacing w:val="0"/>
          <w:kern w:val="0"/>
          <w:szCs w:val="18"/>
          <w:lang w:eastAsia="hu-HU"/>
        </w:rPr>
      </w:pPr>
      <w:r w:rsidRPr="00983FE5">
        <w:rPr>
          <w:bCs w:val="0"/>
          <w:color w:val="000000"/>
          <w:spacing w:val="0"/>
          <w:kern w:val="0"/>
          <w:lang w:eastAsia="hu-HU"/>
        </w:rPr>
        <w:t>a) </w:t>
      </w:r>
      <w:r w:rsidRPr="00983FE5">
        <w:rPr>
          <w:bCs w:val="0"/>
          <w:color w:val="000000"/>
          <w:spacing w:val="0"/>
          <w:kern w:val="0"/>
          <w:szCs w:val="18"/>
          <w:lang w:eastAsia="hu-HU"/>
        </w:rPr>
        <w:t>a rendszeres gyermekvédelmi kedvezményben részesülő</w:t>
      </w:r>
    </w:p>
    <w:p w:rsidR="00983FE5" w:rsidRPr="00983FE5" w:rsidRDefault="00983FE5" w:rsidP="00983FE5">
      <w:pPr>
        <w:shd w:val="clear" w:color="auto" w:fill="FFFFFF"/>
        <w:suppressAutoHyphens w:val="0"/>
        <w:jc w:val="both"/>
        <w:rPr>
          <w:bCs w:val="0"/>
          <w:color w:val="000000"/>
          <w:spacing w:val="0"/>
          <w:kern w:val="0"/>
          <w:szCs w:val="18"/>
          <w:lang w:eastAsia="hu-HU"/>
        </w:rPr>
      </w:pPr>
      <w:r w:rsidRPr="00983FE5">
        <w:rPr>
          <w:bCs w:val="0"/>
          <w:color w:val="000000"/>
          <w:spacing w:val="0"/>
          <w:kern w:val="0"/>
          <w:lang w:eastAsia="hu-HU"/>
        </w:rPr>
        <w:t>aa) </w:t>
      </w:r>
      <w:r w:rsidRPr="00983FE5">
        <w:rPr>
          <w:bCs w:val="0"/>
          <w:color w:val="000000"/>
          <w:spacing w:val="0"/>
          <w:kern w:val="0"/>
          <w:szCs w:val="18"/>
          <w:lang w:eastAsia="hu-HU"/>
        </w:rPr>
        <w:t>bölcsődés,</w:t>
      </w:r>
    </w:p>
    <w:p w:rsidR="00983FE5" w:rsidRPr="00983FE5" w:rsidRDefault="00983FE5" w:rsidP="00983FE5">
      <w:pPr>
        <w:shd w:val="clear" w:color="auto" w:fill="FFFFFF"/>
        <w:suppressAutoHyphens w:val="0"/>
        <w:jc w:val="both"/>
        <w:rPr>
          <w:bCs w:val="0"/>
          <w:color w:val="000000"/>
          <w:spacing w:val="0"/>
          <w:kern w:val="0"/>
          <w:szCs w:val="18"/>
          <w:lang w:eastAsia="hu-HU"/>
        </w:rPr>
      </w:pPr>
      <w:r w:rsidRPr="00983FE5">
        <w:rPr>
          <w:bCs w:val="0"/>
          <w:color w:val="000000"/>
          <w:spacing w:val="0"/>
          <w:kern w:val="0"/>
          <w:lang w:eastAsia="hu-HU"/>
        </w:rPr>
        <w:t>ab) </w:t>
      </w:r>
      <w:r w:rsidRPr="00983FE5">
        <w:rPr>
          <w:bCs w:val="0"/>
          <w:color w:val="000000"/>
          <w:spacing w:val="0"/>
          <w:kern w:val="0"/>
          <w:szCs w:val="18"/>
          <w:lang w:eastAsia="hu-HU"/>
        </w:rPr>
        <w:t>óvodás,</w:t>
      </w:r>
    </w:p>
    <w:p w:rsidR="00983FE5" w:rsidRPr="00983FE5" w:rsidRDefault="00983FE5" w:rsidP="00983FE5">
      <w:pPr>
        <w:shd w:val="clear" w:color="auto" w:fill="FFFFFF"/>
        <w:suppressAutoHyphens w:val="0"/>
        <w:jc w:val="both"/>
        <w:rPr>
          <w:bCs w:val="0"/>
          <w:color w:val="000000"/>
          <w:spacing w:val="0"/>
          <w:kern w:val="0"/>
          <w:szCs w:val="18"/>
          <w:lang w:eastAsia="hu-HU"/>
        </w:rPr>
      </w:pPr>
      <w:r w:rsidRPr="00983FE5">
        <w:rPr>
          <w:bCs w:val="0"/>
          <w:color w:val="000000"/>
          <w:spacing w:val="0"/>
          <w:kern w:val="0"/>
          <w:lang w:eastAsia="hu-HU"/>
        </w:rPr>
        <w:t>ac) </w:t>
      </w:r>
      <w:r w:rsidRPr="00983FE5">
        <w:rPr>
          <w:bCs w:val="0"/>
          <w:color w:val="000000"/>
          <w:spacing w:val="0"/>
          <w:kern w:val="0"/>
          <w:szCs w:val="18"/>
          <w:lang w:eastAsia="hu-HU"/>
        </w:rPr>
        <w:t>1-8. évfolyamon nappali rendszerű iskolai oktatásban részt vevő,</w:t>
      </w:r>
    </w:p>
    <w:p w:rsidR="00983FE5" w:rsidRPr="00983FE5" w:rsidRDefault="00983FE5" w:rsidP="00983FE5">
      <w:pPr>
        <w:shd w:val="clear" w:color="auto" w:fill="FFFFFF"/>
        <w:suppressAutoHyphens w:val="0"/>
        <w:jc w:val="both"/>
        <w:rPr>
          <w:bCs w:val="0"/>
          <w:color w:val="000000"/>
          <w:spacing w:val="0"/>
          <w:kern w:val="0"/>
          <w:szCs w:val="18"/>
          <w:lang w:eastAsia="hu-HU"/>
        </w:rPr>
      </w:pPr>
      <w:r w:rsidRPr="00983FE5">
        <w:rPr>
          <w:bCs w:val="0"/>
          <w:color w:val="000000"/>
          <w:spacing w:val="0"/>
          <w:kern w:val="0"/>
          <w:lang w:eastAsia="hu-HU"/>
        </w:rPr>
        <w:t>ad) </w:t>
      </w:r>
      <w:r w:rsidRPr="00983FE5">
        <w:rPr>
          <w:bCs w:val="0"/>
          <w:color w:val="000000"/>
          <w:spacing w:val="0"/>
          <w:kern w:val="0"/>
          <w:szCs w:val="18"/>
          <w:lang w:eastAsia="hu-HU"/>
        </w:rPr>
        <w:t>fogyatékos gyermekek számára nappali ellátást nyújtó, az</w:t>
      </w:r>
      <w:r w:rsidRPr="00983FE5">
        <w:rPr>
          <w:bCs w:val="0"/>
          <w:color w:val="000000"/>
          <w:spacing w:val="0"/>
          <w:kern w:val="0"/>
          <w:lang w:eastAsia="hu-HU"/>
        </w:rPr>
        <w:t> </w:t>
      </w:r>
      <w:r w:rsidRPr="00983FE5">
        <w:rPr>
          <w:bCs w:val="0"/>
          <w:color w:val="000000"/>
          <w:spacing w:val="0"/>
          <w:kern w:val="0"/>
          <w:szCs w:val="18"/>
          <w:bdr w:val="none" w:sz="0" w:space="0" w:color="auto" w:frame="1"/>
          <w:lang w:eastAsia="hu-HU"/>
        </w:rPr>
        <w:t>Szt.</w:t>
      </w:r>
      <w:r w:rsidRPr="00983FE5">
        <w:rPr>
          <w:bCs w:val="0"/>
          <w:color w:val="000000"/>
          <w:spacing w:val="0"/>
          <w:kern w:val="0"/>
          <w:lang w:eastAsia="hu-HU"/>
        </w:rPr>
        <w:t> </w:t>
      </w:r>
      <w:r w:rsidRPr="00983FE5">
        <w:rPr>
          <w:bCs w:val="0"/>
          <w:color w:val="000000"/>
          <w:spacing w:val="0"/>
          <w:kern w:val="0"/>
          <w:szCs w:val="18"/>
          <w:lang w:eastAsia="hu-HU"/>
        </w:rPr>
        <w:t>hatálya alá tartozó intézményben elhelyezett, aa)-ac) alpont szerinti életkorú</w:t>
      </w:r>
    </w:p>
    <w:p w:rsidR="00983FE5" w:rsidRPr="00983FE5" w:rsidRDefault="00983FE5" w:rsidP="00983FE5">
      <w:pPr>
        <w:shd w:val="clear" w:color="auto" w:fill="FFFFFF"/>
        <w:suppressAutoHyphens w:val="0"/>
        <w:jc w:val="both"/>
        <w:rPr>
          <w:bCs w:val="0"/>
          <w:color w:val="000000"/>
          <w:spacing w:val="0"/>
          <w:kern w:val="0"/>
          <w:szCs w:val="18"/>
          <w:lang w:eastAsia="hu-HU"/>
        </w:rPr>
      </w:pPr>
      <w:r w:rsidRPr="00983FE5">
        <w:rPr>
          <w:bCs w:val="0"/>
          <w:color w:val="000000"/>
          <w:spacing w:val="0"/>
          <w:kern w:val="0"/>
          <w:szCs w:val="18"/>
          <w:lang w:eastAsia="hu-HU"/>
        </w:rPr>
        <w:t>gyermek után az intézményi térítési díj 100%-át,</w:t>
      </w:r>
    </w:p>
    <w:p w:rsidR="00983FE5" w:rsidRPr="00983FE5" w:rsidRDefault="00983FE5" w:rsidP="00983FE5">
      <w:pPr>
        <w:shd w:val="clear" w:color="auto" w:fill="FFFFFF"/>
        <w:suppressAutoHyphens w:val="0"/>
        <w:jc w:val="both"/>
        <w:rPr>
          <w:bCs w:val="0"/>
          <w:color w:val="000000"/>
          <w:spacing w:val="0"/>
          <w:kern w:val="0"/>
          <w:szCs w:val="18"/>
          <w:lang w:eastAsia="hu-HU"/>
        </w:rPr>
      </w:pPr>
      <w:r w:rsidRPr="00983FE5">
        <w:rPr>
          <w:bCs w:val="0"/>
          <w:color w:val="000000"/>
          <w:spacing w:val="0"/>
          <w:kern w:val="0"/>
          <w:lang w:eastAsia="hu-HU"/>
        </w:rPr>
        <w:t>b) </w:t>
      </w:r>
      <w:r w:rsidRPr="00983FE5">
        <w:rPr>
          <w:bCs w:val="0"/>
          <w:color w:val="000000"/>
          <w:spacing w:val="0"/>
          <w:kern w:val="0"/>
          <w:szCs w:val="18"/>
          <w:lang w:eastAsia="hu-HU"/>
        </w:rPr>
        <w:t>az</w:t>
      </w:r>
      <w:r w:rsidRPr="00983FE5">
        <w:rPr>
          <w:bCs w:val="0"/>
          <w:color w:val="000000"/>
          <w:spacing w:val="0"/>
          <w:kern w:val="0"/>
          <w:lang w:eastAsia="hu-HU"/>
        </w:rPr>
        <w:t> </w:t>
      </w:r>
      <w:r w:rsidRPr="00983FE5">
        <w:rPr>
          <w:bCs w:val="0"/>
          <w:color w:val="000000"/>
          <w:spacing w:val="0"/>
          <w:kern w:val="0"/>
          <w:szCs w:val="18"/>
          <w:bdr w:val="none" w:sz="0" w:space="0" w:color="auto" w:frame="1"/>
          <w:lang w:eastAsia="hu-HU"/>
        </w:rPr>
        <w:t>a) pont</w:t>
      </w:r>
      <w:r w:rsidRPr="00983FE5">
        <w:rPr>
          <w:bCs w:val="0"/>
          <w:color w:val="000000"/>
          <w:spacing w:val="0"/>
          <w:kern w:val="0"/>
          <w:lang w:eastAsia="hu-HU"/>
        </w:rPr>
        <w:t> </w:t>
      </w:r>
      <w:r w:rsidRPr="00983FE5">
        <w:rPr>
          <w:bCs w:val="0"/>
          <w:color w:val="000000"/>
          <w:spacing w:val="0"/>
          <w:kern w:val="0"/>
          <w:szCs w:val="18"/>
          <w:lang w:eastAsia="hu-HU"/>
        </w:rPr>
        <w:t>alá nem tartozó, rendszeres gyermekvédelmi kedvezményben részesülő gyermek és tanuló után az intézményi térítési díj 50%-át,</w:t>
      </w:r>
    </w:p>
    <w:p w:rsidR="00983FE5" w:rsidRPr="00983FE5" w:rsidRDefault="00983FE5" w:rsidP="00983FE5">
      <w:pPr>
        <w:shd w:val="clear" w:color="auto" w:fill="FFFFFF"/>
        <w:suppressAutoHyphens w:val="0"/>
        <w:jc w:val="both"/>
        <w:rPr>
          <w:bCs w:val="0"/>
          <w:color w:val="000000"/>
          <w:spacing w:val="0"/>
          <w:kern w:val="0"/>
          <w:szCs w:val="18"/>
          <w:lang w:eastAsia="hu-HU"/>
        </w:rPr>
      </w:pPr>
      <w:r w:rsidRPr="00983FE5">
        <w:rPr>
          <w:bCs w:val="0"/>
          <w:color w:val="000000"/>
          <w:spacing w:val="0"/>
          <w:kern w:val="0"/>
          <w:lang w:eastAsia="hu-HU"/>
        </w:rPr>
        <w:t>c) </w:t>
      </w:r>
      <w:r w:rsidRPr="00983FE5">
        <w:rPr>
          <w:bCs w:val="0"/>
          <w:color w:val="000000"/>
          <w:spacing w:val="0"/>
          <w:kern w:val="0"/>
          <w:szCs w:val="18"/>
          <w:lang w:eastAsia="hu-HU"/>
        </w:rPr>
        <w:t>három- vagy többgyermekes családoknál gyermekenként az intézményi térítési díj 50%-át,</w:t>
      </w:r>
    </w:p>
    <w:p w:rsidR="00983FE5" w:rsidRPr="00983FE5" w:rsidRDefault="00983FE5" w:rsidP="00983FE5">
      <w:pPr>
        <w:shd w:val="clear" w:color="auto" w:fill="FFFFFF"/>
        <w:suppressAutoHyphens w:val="0"/>
        <w:jc w:val="both"/>
        <w:rPr>
          <w:bCs w:val="0"/>
          <w:color w:val="000000"/>
          <w:spacing w:val="0"/>
          <w:kern w:val="0"/>
          <w:szCs w:val="18"/>
          <w:lang w:eastAsia="hu-HU"/>
        </w:rPr>
      </w:pPr>
      <w:r w:rsidRPr="00983FE5">
        <w:rPr>
          <w:bCs w:val="0"/>
          <w:color w:val="000000"/>
          <w:spacing w:val="0"/>
          <w:kern w:val="0"/>
          <w:lang w:eastAsia="hu-HU"/>
        </w:rPr>
        <w:t>d) </w:t>
      </w:r>
      <w:r w:rsidRPr="00983FE5">
        <w:rPr>
          <w:bCs w:val="0"/>
          <w:color w:val="000000"/>
          <w:spacing w:val="0"/>
          <w:kern w:val="0"/>
          <w:szCs w:val="18"/>
          <w:lang w:eastAsia="hu-HU"/>
        </w:rPr>
        <w:t>az ad) alpont alá nem tartozó, tartósan beteg vagy fogyatékos gyermek, tanuló után az intézményi térítési díj 50%-át,</w:t>
      </w:r>
    </w:p>
    <w:p w:rsidR="00983FE5" w:rsidRPr="00983FE5" w:rsidRDefault="00983FE5" w:rsidP="00983FE5">
      <w:pPr>
        <w:shd w:val="clear" w:color="auto" w:fill="FFFFFF"/>
        <w:suppressAutoHyphens w:val="0"/>
        <w:jc w:val="both"/>
        <w:rPr>
          <w:bCs w:val="0"/>
          <w:color w:val="000000"/>
          <w:spacing w:val="0"/>
          <w:kern w:val="0"/>
          <w:szCs w:val="18"/>
          <w:lang w:eastAsia="hu-HU"/>
        </w:rPr>
      </w:pPr>
      <w:r w:rsidRPr="00983FE5">
        <w:rPr>
          <w:bCs w:val="0"/>
          <w:color w:val="000000"/>
          <w:spacing w:val="0"/>
          <w:kern w:val="0"/>
          <w:szCs w:val="18"/>
          <w:lang w:eastAsia="hu-HU"/>
        </w:rPr>
        <w:t>kedvezményként kell biztosítani.</w:t>
      </w:r>
    </w:p>
    <w:p w:rsidR="00983FE5" w:rsidRDefault="00983FE5" w:rsidP="00575903">
      <w:pPr>
        <w:jc w:val="both"/>
        <w:sectPr w:rsidR="00983FE5" w:rsidSect="001110C8">
          <w:footerReference w:type="default" r:id="rId16"/>
          <w:pgSz w:w="11906" w:h="16838"/>
          <w:pgMar w:top="1134" w:right="1418" w:bottom="1134" w:left="1418" w:header="709" w:footer="709" w:gutter="0"/>
          <w:cols w:space="708"/>
          <w:titlePg/>
          <w:docGrid w:linePitch="360"/>
        </w:sectPr>
      </w:pPr>
    </w:p>
    <w:p w:rsidR="00987F0D" w:rsidRDefault="00B826AF" w:rsidP="00575903">
      <w:pPr>
        <w:jc w:val="both"/>
      </w:pPr>
      <w:r>
        <w:lastRenderedPageBreak/>
        <w:t>Az alábbi tábla a 2010</w:t>
      </w:r>
      <w:r w:rsidR="00987F0D">
        <w:t>-</w:t>
      </w:r>
      <w:r w:rsidR="009569A5">
        <w:t>201</w:t>
      </w:r>
      <w:r w:rsidR="00983FE5">
        <w:t>2</w:t>
      </w:r>
      <w:r w:rsidR="009569A5">
        <w:t xml:space="preserve">-ben </w:t>
      </w:r>
      <w:r w:rsidR="00987F0D">
        <w:t>gyermekétkeztetésben (napköziben és menzán) részt vevők számát és az általuk fizetett térítési díjak megoszlását mutatja:</w:t>
      </w:r>
    </w:p>
    <w:p w:rsidR="00EC521F" w:rsidRDefault="00EC521F" w:rsidP="00575903">
      <w:pPr>
        <w:jc w:val="both"/>
      </w:pPr>
    </w:p>
    <w:p w:rsidR="00987F0D" w:rsidRDefault="00987F0D" w:rsidP="00575903"/>
    <w:tbl>
      <w:tblPr>
        <w:tblW w:w="12476" w:type="dxa"/>
        <w:jc w:val="center"/>
        <w:tblInd w:w="339" w:type="dxa"/>
        <w:tblLayout w:type="fixed"/>
        <w:tblCellMar>
          <w:left w:w="0" w:type="dxa"/>
          <w:right w:w="0" w:type="dxa"/>
        </w:tblCellMar>
        <w:tblLook w:val="0000"/>
      </w:tblPr>
      <w:tblGrid>
        <w:gridCol w:w="1942"/>
        <w:gridCol w:w="746"/>
        <w:gridCol w:w="847"/>
        <w:gridCol w:w="805"/>
        <w:gridCol w:w="926"/>
        <w:gridCol w:w="851"/>
        <w:gridCol w:w="850"/>
        <w:gridCol w:w="944"/>
        <w:gridCol w:w="992"/>
        <w:gridCol w:w="851"/>
        <w:gridCol w:w="992"/>
        <w:gridCol w:w="851"/>
        <w:gridCol w:w="879"/>
      </w:tblGrid>
      <w:tr w:rsidR="00EC521F" w:rsidRPr="002D2237" w:rsidTr="00EC521F">
        <w:trPr>
          <w:cantSplit/>
          <w:jc w:val="center"/>
        </w:trPr>
        <w:tc>
          <w:tcPr>
            <w:tcW w:w="1942" w:type="dxa"/>
            <w:vMerge w:val="restart"/>
            <w:tcBorders>
              <w:top w:val="single" w:sz="6" w:space="0" w:color="000000"/>
              <w:left w:val="single" w:sz="6" w:space="0" w:color="000000"/>
            </w:tcBorders>
            <w:shd w:val="clear" w:color="FFFFFF" w:fill="FFFFFF"/>
          </w:tcPr>
          <w:p w:rsidR="00EC521F" w:rsidRPr="002D2237" w:rsidRDefault="00EC521F" w:rsidP="00E8374B">
            <w:pPr>
              <w:jc w:val="center"/>
              <w:rPr>
                <w:b/>
              </w:rPr>
            </w:pPr>
          </w:p>
        </w:tc>
        <w:tc>
          <w:tcPr>
            <w:tcW w:w="2398" w:type="dxa"/>
            <w:gridSpan w:val="3"/>
            <w:tcBorders>
              <w:top w:val="single" w:sz="6" w:space="0" w:color="000000"/>
              <w:left w:val="single" w:sz="6" w:space="0" w:color="000000"/>
              <w:bottom w:val="single" w:sz="6" w:space="0" w:color="000000"/>
              <w:right w:val="single" w:sz="6" w:space="0" w:color="000000"/>
            </w:tcBorders>
            <w:shd w:val="clear" w:color="FFFFFF" w:fill="FFFFFF"/>
          </w:tcPr>
          <w:p w:rsidR="00EC521F" w:rsidRPr="00EC521F" w:rsidRDefault="00EC521F" w:rsidP="00E8374B">
            <w:pPr>
              <w:jc w:val="center"/>
              <w:rPr>
                <w:b/>
              </w:rPr>
            </w:pPr>
            <w:r w:rsidRPr="00EC521F">
              <w:rPr>
                <w:b/>
                <w:sz w:val="22"/>
                <w:szCs w:val="22"/>
              </w:rPr>
              <w:t xml:space="preserve">Térítésmentes </w:t>
            </w:r>
          </w:p>
          <w:p w:rsidR="00EC521F" w:rsidRPr="00EC521F" w:rsidRDefault="00EC521F" w:rsidP="00E8374B">
            <w:pPr>
              <w:jc w:val="center"/>
              <w:rPr>
                <w:b/>
              </w:rPr>
            </w:pPr>
            <w:r w:rsidRPr="00EC521F">
              <w:rPr>
                <w:b/>
                <w:sz w:val="22"/>
                <w:szCs w:val="22"/>
              </w:rPr>
              <w:t>(fő)</w:t>
            </w:r>
          </w:p>
        </w:tc>
        <w:tc>
          <w:tcPr>
            <w:tcW w:w="2627" w:type="dxa"/>
            <w:gridSpan w:val="3"/>
            <w:tcBorders>
              <w:top w:val="single" w:sz="6" w:space="0" w:color="000000"/>
              <w:left w:val="single" w:sz="6" w:space="0" w:color="000000"/>
              <w:bottom w:val="single" w:sz="6" w:space="0" w:color="000000"/>
              <w:right w:val="single" w:sz="6" w:space="0" w:color="000000"/>
            </w:tcBorders>
            <w:shd w:val="clear" w:color="FFFFFF" w:fill="FFFFFF"/>
          </w:tcPr>
          <w:p w:rsidR="00EC521F" w:rsidRPr="00EC521F" w:rsidRDefault="00EC521F" w:rsidP="00E8374B">
            <w:pPr>
              <w:jc w:val="center"/>
              <w:rPr>
                <w:b/>
              </w:rPr>
            </w:pPr>
            <w:r w:rsidRPr="00EC521F">
              <w:rPr>
                <w:b/>
                <w:sz w:val="22"/>
                <w:szCs w:val="22"/>
              </w:rPr>
              <w:t xml:space="preserve">50%-ot fizet </w:t>
            </w:r>
          </w:p>
          <w:p w:rsidR="00EC521F" w:rsidRPr="00EC521F" w:rsidRDefault="00EC521F" w:rsidP="00E8374B">
            <w:pPr>
              <w:jc w:val="center"/>
              <w:rPr>
                <w:b/>
              </w:rPr>
            </w:pPr>
            <w:r w:rsidRPr="00EC521F">
              <w:rPr>
                <w:b/>
                <w:sz w:val="22"/>
                <w:szCs w:val="22"/>
              </w:rPr>
              <w:t>(fő)</w:t>
            </w:r>
          </w:p>
        </w:tc>
        <w:tc>
          <w:tcPr>
            <w:tcW w:w="2787" w:type="dxa"/>
            <w:gridSpan w:val="3"/>
            <w:tcBorders>
              <w:top w:val="single" w:sz="6" w:space="0" w:color="000000"/>
              <w:left w:val="single" w:sz="6" w:space="0" w:color="000000"/>
              <w:bottom w:val="single" w:sz="6" w:space="0" w:color="000000"/>
            </w:tcBorders>
            <w:shd w:val="clear" w:color="FFFFFF" w:fill="FFFFFF"/>
          </w:tcPr>
          <w:p w:rsidR="00EC521F" w:rsidRPr="00EC521F" w:rsidRDefault="00EC521F" w:rsidP="00E8374B">
            <w:pPr>
              <w:jc w:val="center"/>
              <w:rPr>
                <w:b/>
              </w:rPr>
            </w:pPr>
            <w:r w:rsidRPr="00EC521F">
              <w:rPr>
                <w:b/>
                <w:sz w:val="22"/>
                <w:szCs w:val="22"/>
              </w:rPr>
              <w:t xml:space="preserve">100%-ot fizet </w:t>
            </w:r>
          </w:p>
          <w:p w:rsidR="00EC521F" w:rsidRPr="00EC521F" w:rsidRDefault="00EC521F" w:rsidP="00E8374B">
            <w:pPr>
              <w:jc w:val="center"/>
              <w:rPr>
                <w:b/>
              </w:rPr>
            </w:pPr>
            <w:r w:rsidRPr="00EC521F">
              <w:rPr>
                <w:b/>
                <w:sz w:val="22"/>
                <w:szCs w:val="22"/>
              </w:rPr>
              <w:tab/>
              <w:t>(fő)</w:t>
            </w:r>
            <w:r w:rsidRPr="00EC521F">
              <w:rPr>
                <w:b/>
                <w:sz w:val="22"/>
                <w:szCs w:val="22"/>
              </w:rPr>
              <w:tab/>
            </w:r>
          </w:p>
        </w:tc>
        <w:tc>
          <w:tcPr>
            <w:tcW w:w="2722" w:type="dxa"/>
            <w:gridSpan w:val="3"/>
            <w:tcBorders>
              <w:top w:val="single" w:sz="6" w:space="0" w:color="000000"/>
              <w:left w:val="single" w:sz="6" w:space="0" w:color="000000"/>
              <w:bottom w:val="single" w:sz="6" w:space="0" w:color="000000"/>
              <w:right w:val="single" w:sz="6" w:space="0" w:color="000000"/>
            </w:tcBorders>
            <w:shd w:val="clear" w:color="FFFFFF" w:fill="FFFFFF"/>
          </w:tcPr>
          <w:p w:rsidR="00EC521F" w:rsidRPr="00EC521F" w:rsidRDefault="00EC521F" w:rsidP="00E8374B">
            <w:pPr>
              <w:jc w:val="center"/>
              <w:rPr>
                <w:b/>
              </w:rPr>
            </w:pPr>
            <w:r w:rsidRPr="00EC521F">
              <w:rPr>
                <w:b/>
                <w:sz w:val="22"/>
                <w:szCs w:val="22"/>
              </w:rPr>
              <w:t>Összesen</w:t>
            </w:r>
          </w:p>
          <w:p w:rsidR="00EC521F" w:rsidRPr="00EC521F" w:rsidRDefault="00EC521F" w:rsidP="00E8374B">
            <w:pPr>
              <w:jc w:val="center"/>
              <w:rPr>
                <w:b/>
              </w:rPr>
            </w:pPr>
            <w:r w:rsidRPr="00EC521F">
              <w:rPr>
                <w:b/>
                <w:sz w:val="22"/>
                <w:szCs w:val="22"/>
              </w:rPr>
              <w:t>(fő)</w:t>
            </w:r>
          </w:p>
        </w:tc>
      </w:tr>
      <w:tr w:rsidR="00EC521F" w:rsidRPr="002D2237" w:rsidTr="00EC521F">
        <w:trPr>
          <w:cantSplit/>
          <w:jc w:val="center"/>
        </w:trPr>
        <w:tc>
          <w:tcPr>
            <w:tcW w:w="1942" w:type="dxa"/>
            <w:vMerge/>
            <w:tcBorders>
              <w:left w:val="single" w:sz="6" w:space="0" w:color="000000"/>
              <w:bottom w:val="single" w:sz="6" w:space="0" w:color="000000"/>
            </w:tcBorders>
            <w:shd w:val="clear" w:color="FFFFFF" w:fill="FFFFFF"/>
          </w:tcPr>
          <w:p w:rsidR="00EC521F" w:rsidRPr="002D2237" w:rsidRDefault="00EC521F" w:rsidP="00E8374B">
            <w:pPr>
              <w:rPr>
                <w:b/>
              </w:rPr>
            </w:pPr>
          </w:p>
        </w:tc>
        <w:tc>
          <w:tcPr>
            <w:tcW w:w="746" w:type="dxa"/>
            <w:tcBorders>
              <w:left w:val="single" w:sz="6" w:space="0" w:color="000000"/>
              <w:bottom w:val="single" w:sz="6" w:space="0" w:color="000000"/>
            </w:tcBorders>
            <w:vAlign w:val="center"/>
          </w:tcPr>
          <w:p w:rsidR="00EC521F" w:rsidRPr="00EC521F" w:rsidRDefault="00EC521F" w:rsidP="00E23A6A">
            <w:pPr>
              <w:ind w:right="87"/>
              <w:jc w:val="center"/>
              <w:rPr>
                <w:b/>
              </w:rPr>
            </w:pPr>
            <w:r w:rsidRPr="00EC521F">
              <w:rPr>
                <w:b/>
              </w:rPr>
              <w:t xml:space="preserve">2010. </w:t>
            </w:r>
          </w:p>
        </w:tc>
        <w:tc>
          <w:tcPr>
            <w:tcW w:w="847" w:type="dxa"/>
            <w:tcBorders>
              <w:left w:val="single" w:sz="6" w:space="0" w:color="000000"/>
              <w:bottom w:val="single" w:sz="6" w:space="0" w:color="000000"/>
              <w:right w:val="single" w:sz="6" w:space="0" w:color="000000"/>
            </w:tcBorders>
          </w:tcPr>
          <w:p w:rsidR="00EC521F" w:rsidRPr="00EC521F" w:rsidRDefault="00EC521F" w:rsidP="00E23A6A">
            <w:pPr>
              <w:ind w:right="116"/>
              <w:jc w:val="center"/>
              <w:rPr>
                <w:b/>
              </w:rPr>
            </w:pPr>
            <w:r w:rsidRPr="00EC521F">
              <w:rPr>
                <w:b/>
              </w:rPr>
              <w:t xml:space="preserve">2011. </w:t>
            </w:r>
          </w:p>
        </w:tc>
        <w:tc>
          <w:tcPr>
            <w:tcW w:w="805" w:type="dxa"/>
            <w:tcBorders>
              <w:left w:val="single" w:sz="6" w:space="0" w:color="000000"/>
              <w:bottom w:val="single" w:sz="6" w:space="0" w:color="000000"/>
              <w:right w:val="single" w:sz="6" w:space="0" w:color="000000"/>
            </w:tcBorders>
          </w:tcPr>
          <w:p w:rsidR="00EC521F" w:rsidRPr="00EC521F" w:rsidRDefault="00EC521F" w:rsidP="00022DBD">
            <w:pPr>
              <w:ind w:right="87"/>
              <w:jc w:val="center"/>
              <w:rPr>
                <w:b/>
              </w:rPr>
            </w:pPr>
            <w:r w:rsidRPr="00EC521F">
              <w:rPr>
                <w:b/>
              </w:rPr>
              <w:t>2012.</w:t>
            </w:r>
          </w:p>
        </w:tc>
        <w:tc>
          <w:tcPr>
            <w:tcW w:w="926" w:type="dxa"/>
            <w:tcBorders>
              <w:left w:val="single" w:sz="6" w:space="0" w:color="000000"/>
              <w:bottom w:val="single" w:sz="6" w:space="0" w:color="000000"/>
            </w:tcBorders>
            <w:vAlign w:val="center"/>
          </w:tcPr>
          <w:p w:rsidR="00EC521F" w:rsidRPr="00EC521F" w:rsidRDefault="00EC521F" w:rsidP="00022DBD">
            <w:pPr>
              <w:ind w:right="87"/>
              <w:jc w:val="center"/>
              <w:rPr>
                <w:b/>
              </w:rPr>
            </w:pPr>
            <w:r w:rsidRPr="00EC521F">
              <w:rPr>
                <w:b/>
              </w:rPr>
              <w:t xml:space="preserve">2010. </w:t>
            </w:r>
          </w:p>
        </w:tc>
        <w:tc>
          <w:tcPr>
            <w:tcW w:w="851" w:type="dxa"/>
            <w:tcBorders>
              <w:left w:val="single" w:sz="6" w:space="0" w:color="000000"/>
              <w:bottom w:val="single" w:sz="6" w:space="0" w:color="000000"/>
              <w:right w:val="single" w:sz="6" w:space="0" w:color="000000"/>
            </w:tcBorders>
          </w:tcPr>
          <w:p w:rsidR="00EC521F" w:rsidRPr="00EC521F" w:rsidRDefault="00EC521F" w:rsidP="00022DBD">
            <w:pPr>
              <w:ind w:right="116"/>
              <w:jc w:val="center"/>
              <w:rPr>
                <w:b/>
              </w:rPr>
            </w:pPr>
            <w:r w:rsidRPr="00EC521F">
              <w:rPr>
                <w:b/>
              </w:rPr>
              <w:t xml:space="preserve">2011. </w:t>
            </w:r>
          </w:p>
        </w:tc>
        <w:tc>
          <w:tcPr>
            <w:tcW w:w="850" w:type="dxa"/>
            <w:tcBorders>
              <w:left w:val="single" w:sz="6" w:space="0" w:color="000000"/>
              <w:bottom w:val="single" w:sz="6" w:space="0" w:color="000000"/>
              <w:right w:val="single" w:sz="6" w:space="0" w:color="000000"/>
            </w:tcBorders>
          </w:tcPr>
          <w:p w:rsidR="00EC521F" w:rsidRPr="00EC521F" w:rsidRDefault="00EC521F" w:rsidP="00022DBD">
            <w:pPr>
              <w:ind w:right="87"/>
              <w:jc w:val="center"/>
              <w:rPr>
                <w:b/>
              </w:rPr>
            </w:pPr>
            <w:r w:rsidRPr="00EC521F">
              <w:rPr>
                <w:b/>
              </w:rPr>
              <w:t>2012.</w:t>
            </w:r>
          </w:p>
        </w:tc>
        <w:tc>
          <w:tcPr>
            <w:tcW w:w="944" w:type="dxa"/>
            <w:tcBorders>
              <w:left w:val="single" w:sz="6" w:space="0" w:color="000000"/>
              <w:bottom w:val="single" w:sz="6" w:space="0" w:color="000000"/>
            </w:tcBorders>
            <w:vAlign w:val="center"/>
          </w:tcPr>
          <w:p w:rsidR="00EC521F" w:rsidRPr="00EC521F" w:rsidRDefault="00EC521F" w:rsidP="00022DBD">
            <w:pPr>
              <w:ind w:right="87"/>
              <w:jc w:val="center"/>
              <w:rPr>
                <w:b/>
              </w:rPr>
            </w:pPr>
            <w:r w:rsidRPr="00EC521F">
              <w:rPr>
                <w:b/>
              </w:rPr>
              <w:t xml:space="preserve">2010. </w:t>
            </w:r>
          </w:p>
        </w:tc>
        <w:tc>
          <w:tcPr>
            <w:tcW w:w="992" w:type="dxa"/>
            <w:tcBorders>
              <w:left w:val="single" w:sz="6" w:space="0" w:color="000000"/>
              <w:bottom w:val="single" w:sz="6" w:space="0" w:color="000000"/>
            </w:tcBorders>
          </w:tcPr>
          <w:p w:rsidR="00EC521F" w:rsidRPr="00EC521F" w:rsidRDefault="00EC521F" w:rsidP="00022DBD">
            <w:pPr>
              <w:ind w:right="116"/>
              <w:jc w:val="center"/>
              <w:rPr>
                <w:b/>
              </w:rPr>
            </w:pPr>
            <w:r w:rsidRPr="00EC521F">
              <w:rPr>
                <w:b/>
              </w:rPr>
              <w:t xml:space="preserve">2011. </w:t>
            </w:r>
          </w:p>
        </w:tc>
        <w:tc>
          <w:tcPr>
            <w:tcW w:w="851" w:type="dxa"/>
            <w:tcBorders>
              <w:left w:val="single" w:sz="6" w:space="0" w:color="000000"/>
              <w:bottom w:val="single" w:sz="6" w:space="0" w:color="000000"/>
              <w:right w:val="single" w:sz="6" w:space="0" w:color="000000"/>
            </w:tcBorders>
          </w:tcPr>
          <w:p w:rsidR="00EC521F" w:rsidRPr="00EC521F" w:rsidRDefault="00EC521F" w:rsidP="00022DBD">
            <w:pPr>
              <w:ind w:right="87"/>
              <w:jc w:val="center"/>
              <w:rPr>
                <w:b/>
              </w:rPr>
            </w:pPr>
            <w:r w:rsidRPr="00EC521F">
              <w:rPr>
                <w:b/>
              </w:rPr>
              <w:t>2012.</w:t>
            </w:r>
          </w:p>
        </w:tc>
        <w:tc>
          <w:tcPr>
            <w:tcW w:w="992" w:type="dxa"/>
            <w:tcBorders>
              <w:left w:val="single" w:sz="6" w:space="0" w:color="000000"/>
              <w:bottom w:val="single" w:sz="6" w:space="0" w:color="000000"/>
            </w:tcBorders>
            <w:vAlign w:val="center"/>
          </w:tcPr>
          <w:p w:rsidR="00EC521F" w:rsidRPr="00EC521F" w:rsidRDefault="00EC521F" w:rsidP="00022DBD">
            <w:pPr>
              <w:ind w:right="87"/>
              <w:jc w:val="center"/>
              <w:rPr>
                <w:b/>
              </w:rPr>
            </w:pPr>
            <w:r w:rsidRPr="00EC521F">
              <w:rPr>
                <w:b/>
              </w:rPr>
              <w:t xml:space="preserve">2010. </w:t>
            </w:r>
          </w:p>
        </w:tc>
        <w:tc>
          <w:tcPr>
            <w:tcW w:w="851" w:type="dxa"/>
            <w:tcBorders>
              <w:left w:val="single" w:sz="6" w:space="0" w:color="000000"/>
              <w:bottom w:val="single" w:sz="6" w:space="0" w:color="000000"/>
              <w:right w:val="single" w:sz="6" w:space="0" w:color="000000"/>
            </w:tcBorders>
          </w:tcPr>
          <w:p w:rsidR="00EC521F" w:rsidRPr="00EC521F" w:rsidRDefault="00EC521F" w:rsidP="00022DBD">
            <w:pPr>
              <w:ind w:right="116"/>
              <w:jc w:val="center"/>
              <w:rPr>
                <w:b/>
              </w:rPr>
            </w:pPr>
            <w:r w:rsidRPr="00EC521F">
              <w:rPr>
                <w:b/>
              </w:rPr>
              <w:t xml:space="preserve">2011. </w:t>
            </w:r>
          </w:p>
        </w:tc>
        <w:tc>
          <w:tcPr>
            <w:tcW w:w="879" w:type="dxa"/>
            <w:tcBorders>
              <w:left w:val="single" w:sz="6" w:space="0" w:color="000000"/>
              <w:bottom w:val="single" w:sz="6" w:space="0" w:color="000000"/>
              <w:right w:val="single" w:sz="6" w:space="0" w:color="000000"/>
            </w:tcBorders>
          </w:tcPr>
          <w:p w:rsidR="00EC521F" w:rsidRPr="00EC521F" w:rsidRDefault="00EC521F" w:rsidP="00022DBD">
            <w:pPr>
              <w:ind w:right="116"/>
              <w:jc w:val="center"/>
              <w:rPr>
                <w:b/>
              </w:rPr>
            </w:pPr>
            <w:r w:rsidRPr="00EC521F">
              <w:rPr>
                <w:b/>
              </w:rPr>
              <w:t>2012.</w:t>
            </w:r>
          </w:p>
        </w:tc>
      </w:tr>
      <w:tr w:rsidR="00EC521F" w:rsidRPr="007D1AFC" w:rsidTr="00F933FC">
        <w:trPr>
          <w:cantSplit/>
          <w:jc w:val="center"/>
        </w:trPr>
        <w:tc>
          <w:tcPr>
            <w:tcW w:w="1942" w:type="dxa"/>
            <w:tcBorders>
              <w:left w:val="single" w:sz="6" w:space="0" w:color="000000"/>
              <w:bottom w:val="single" w:sz="6" w:space="0" w:color="000000"/>
            </w:tcBorders>
            <w:shd w:val="clear" w:color="FFFFFF" w:fill="FFFFFF"/>
          </w:tcPr>
          <w:p w:rsidR="00EC521F" w:rsidRPr="007D1AFC" w:rsidRDefault="00EC521F" w:rsidP="00E8374B">
            <w:pPr>
              <w:rPr>
                <w:b/>
              </w:rPr>
            </w:pPr>
            <w:r w:rsidRPr="007D1AFC">
              <w:rPr>
                <w:b/>
                <w:sz w:val="22"/>
                <w:szCs w:val="22"/>
              </w:rPr>
              <w:t>Bölcsőde</w:t>
            </w:r>
          </w:p>
        </w:tc>
        <w:tc>
          <w:tcPr>
            <w:tcW w:w="746" w:type="dxa"/>
            <w:tcBorders>
              <w:left w:val="single" w:sz="6" w:space="0" w:color="000000"/>
              <w:bottom w:val="single" w:sz="6" w:space="0" w:color="000000"/>
            </w:tcBorders>
            <w:vAlign w:val="center"/>
          </w:tcPr>
          <w:p w:rsidR="00EC521F" w:rsidRPr="007D1AFC" w:rsidRDefault="00EC521F" w:rsidP="00F933FC">
            <w:pPr>
              <w:ind w:right="87"/>
              <w:jc w:val="center"/>
            </w:pPr>
            <w:r w:rsidRPr="007D1AFC">
              <w:t>20</w:t>
            </w:r>
          </w:p>
        </w:tc>
        <w:tc>
          <w:tcPr>
            <w:tcW w:w="847" w:type="dxa"/>
            <w:tcBorders>
              <w:left w:val="single" w:sz="6" w:space="0" w:color="000000"/>
              <w:bottom w:val="single" w:sz="6" w:space="0" w:color="000000"/>
              <w:right w:val="single" w:sz="6" w:space="0" w:color="000000"/>
            </w:tcBorders>
            <w:vAlign w:val="center"/>
          </w:tcPr>
          <w:p w:rsidR="00EC521F" w:rsidRPr="007D1AFC" w:rsidRDefault="00EC521F" w:rsidP="00F933FC">
            <w:pPr>
              <w:ind w:right="116"/>
              <w:jc w:val="center"/>
            </w:pPr>
            <w:r w:rsidRPr="007D1AFC">
              <w:t>28</w:t>
            </w:r>
          </w:p>
        </w:tc>
        <w:tc>
          <w:tcPr>
            <w:tcW w:w="805" w:type="dxa"/>
            <w:tcBorders>
              <w:left w:val="single" w:sz="6" w:space="0" w:color="000000"/>
              <w:bottom w:val="single" w:sz="6" w:space="0" w:color="000000"/>
              <w:right w:val="single" w:sz="6" w:space="0" w:color="000000"/>
            </w:tcBorders>
            <w:vAlign w:val="center"/>
          </w:tcPr>
          <w:p w:rsidR="00EC521F" w:rsidRPr="007D1AFC" w:rsidRDefault="007D1AFC" w:rsidP="00F933FC">
            <w:pPr>
              <w:ind w:right="116"/>
              <w:jc w:val="center"/>
            </w:pPr>
            <w:r w:rsidRPr="007D1AFC">
              <w:t>26</w:t>
            </w:r>
          </w:p>
        </w:tc>
        <w:tc>
          <w:tcPr>
            <w:tcW w:w="926" w:type="dxa"/>
            <w:tcBorders>
              <w:left w:val="single" w:sz="6" w:space="0" w:color="000000"/>
              <w:bottom w:val="single" w:sz="6" w:space="0" w:color="000000"/>
            </w:tcBorders>
            <w:vAlign w:val="center"/>
          </w:tcPr>
          <w:p w:rsidR="00EC521F" w:rsidRPr="007D1AFC" w:rsidRDefault="00EC521F" w:rsidP="00F933FC">
            <w:pPr>
              <w:ind w:right="116"/>
              <w:jc w:val="center"/>
            </w:pPr>
            <w:r w:rsidRPr="007D1AFC">
              <w:t>3</w:t>
            </w:r>
          </w:p>
        </w:tc>
        <w:tc>
          <w:tcPr>
            <w:tcW w:w="851" w:type="dxa"/>
            <w:tcBorders>
              <w:left w:val="single" w:sz="6" w:space="0" w:color="000000"/>
              <w:bottom w:val="single" w:sz="6" w:space="0" w:color="000000"/>
              <w:right w:val="single" w:sz="6" w:space="0" w:color="000000"/>
            </w:tcBorders>
            <w:vAlign w:val="center"/>
          </w:tcPr>
          <w:p w:rsidR="00EC521F" w:rsidRPr="007D1AFC" w:rsidRDefault="00EC521F" w:rsidP="00F933FC">
            <w:pPr>
              <w:ind w:right="81"/>
              <w:jc w:val="center"/>
            </w:pPr>
            <w:r w:rsidRPr="007D1AFC">
              <w:t>4</w:t>
            </w:r>
          </w:p>
        </w:tc>
        <w:tc>
          <w:tcPr>
            <w:tcW w:w="850" w:type="dxa"/>
            <w:tcBorders>
              <w:left w:val="single" w:sz="6" w:space="0" w:color="000000"/>
              <w:bottom w:val="single" w:sz="6" w:space="0" w:color="000000"/>
              <w:right w:val="single" w:sz="6" w:space="0" w:color="000000"/>
            </w:tcBorders>
            <w:vAlign w:val="center"/>
          </w:tcPr>
          <w:p w:rsidR="00EC521F" w:rsidRPr="007D1AFC" w:rsidRDefault="007D1AFC" w:rsidP="00F933FC">
            <w:pPr>
              <w:ind w:right="81"/>
              <w:jc w:val="center"/>
            </w:pPr>
            <w:r w:rsidRPr="007D1AFC">
              <w:t>3</w:t>
            </w:r>
          </w:p>
        </w:tc>
        <w:tc>
          <w:tcPr>
            <w:tcW w:w="944" w:type="dxa"/>
            <w:tcBorders>
              <w:left w:val="single" w:sz="6" w:space="0" w:color="000000"/>
              <w:bottom w:val="single" w:sz="6" w:space="0" w:color="000000"/>
            </w:tcBorders>
            <w:vAlign w:val="center"/>
          </w:tcPr>
          <w:p w:rsidR="00EC521F" w:rsidRPr="007D1AFC" w:rsidRDefault="00EC521F" w:rsidP="00F933FC">
            <w:pPr>
              <w:ind w:right="81"/>
              <w:jc w:val="center"/>
            </w:pPr>
            <w:r w:rsidRPr="007D1AFC">
              <w:t>21</w:t>
            </w:r>
          </w:p>
        </w:tc>
        <w:tc>
          <w:tcPr>
            <w:tcW w:w="992" w:type="dxa"/>
            <w:tcBorders>
              <w:left w:val="single" w:sz="6" w:space="0" w:color="000000"/>
              <w:bottom w:val="single" w:sz="6" w:space="0" w:color="000000"/>
            </w:tcBorders>
            <w:vAlign w:val="center"/>
          </w:tcPr>
          <w:p w:rsidR="00EC521F" w:rsidRPr="007D1AFC" w:rsidRDefault="00EC521F" w:rsidP="00F933FC">
            <w:pPr>
              <w:ind w:right="157"/>
              <w:jc w:val="center"/>
            </w:pPr>
            <w:r w:rsidRPr="007D1AFC">
              <w:t>30</w:t>
            </w:r>
          </w:p>
        </w:tc>
        <w:tc>
          <w:tcPr>
            <w:tcW w:w="851" w:type="dxa"/>
            <w:tcBorders>
              <w:left w:val="single" w:sz="6" w:space="0" w:color="000000"/>
              <w:bottom w:val="single" w:sz="6" w:space="0" w:color="000000"/>
              <w:right w:val="single" w:sz="6" w:space="0" w:color="000000"/>
            </w:tcBorders>
            <w:vAlign w:val="center"/>
          </w:tcPr>
          <w:p w:rsidR="00EC521F" w:rsidRPr="007D1AFC" w:rsidRDefault="007D1AFC" w:rsidP="00F933FC">
            <w:pPr>
              <w:ind w:right="157"/>
              <w:jc w:val="center"/>
            </w:pPr>
            <w:r w:rsidRPr="007D1AFC">
              <w:t>27</w:t>
            </w:r>
          </w:p>
        </w:tc>
        <w:tc>
          <w:tcPr>
            <w:tcW w:w="992" w:type="dxa"/>
            <w:tcBorders>
              <w:left w:val="single" w:sz="6" w:space="0" w:color="000000"/>
              <w:bottom w:val="single" w:sz="6" w:space="0" w:color="000000"/>
            </w:tcBorders>
            <w:vAlign w:val="center"/>
          </w:tcPr>
          <w:p w:rsidR="00EC521F" w:rsidRPr="007D1AFC" w:rsidRDefault="00EC521F" w:rsidP="00F933FC">
            <w:pPr>
              <w:ind w:right="157"/>
              <w:jc w:val="center"/>
            </w:pPr>
            <w:r w:rsidRPr="007D1AFC">
              <w:t>44</w:t>
            </w:r>
          </w:p>
        </w:tc>
        <w:tc>
          <w:tcPr>
            <w:tcW w:w="851" w:type="dxa"/>
            <w:tcBorders>
              <w:left w:val="single" w:sz="6" w:space="0" w:color="000000"/>
              <w:bottom w:val="single" w:sz="6" w:space="0" w:color="000000"/>
              <w:right w:val="single" w:sz="6" w:space="0" w:color="000000"/>
            </w:tcBorders>
            <w:vAlign w:val="center"/>
          </w:tcPr>
          <w:p w:rsidR="00EC521F" w:rsidRPr="007D1AFC" w:rsidRDefault="00EC521F" w:rsidP="00F933FC">
            <w:pPr>
              <w:ind w:right="157"/>
              <w:jc w:val="center"/>
            </w:pPr>
            <w:r w:rsidRPr="007D1AFC">
              <w:t>62</w:t>
            </w:r>
          </w:p>
        </w:tc>
        <w:tc>
          <w:tcPr>
            <w:tcW w:w="879" w:type="dxa"/>
            <w:tcBorders>
              <w:left w:val="single" w:sz="6" w:space="0" w:color="000000"/>
              <w:bottom w:val="single" w:sz="6" w:space="0" w:color="000000"/>
              <w:right w:val="single" w:sz="6" w:space="0" w:color="000000"/>
            </w:tcBorders>
            <w:vAlign w:val="center"/>
          </w:tcPr>
          <w:p w:rsidR="00EC521F" w:rsidRPr="007D1AFC" w:rsidRDefault="007D1AFC" w:rsidP="00F933FC">
            <w:pPr>
              <w:ind w:right="157"/>
              <w:jc w:val="center"/>
            </w:pPr>
            <w:r>
              <w:t>49</w:t>
            </w:r>
            <w:r w:rsidRPr="007D1AFC">
              <w:rPr>
                <w:rStyle w:val="Lbjegyzet-hivatkozs"/>
              </w:rPr>
              <w:footnoteReference w:customMarkFollows="1" w:id="2"/>
              <w:sym w:font="Symbol" w:char="F02A"/>
            </w:r>
          </w:p>
        </w:tc>
      </w:tr>
      <w:tr w:rsidR="00EC521F" w:rsidRPr="007D1AFC" w:rsidTr="00F933FC">
        <w:trPr>
          <w:cantSplit/>
          <w:jc w:val="center"/>
        </w:trPr>
        <w:tc>
          <w:tcPr>
            <w:tcW w:w="1942" w:type="dxa"/>
            <w:tcBorders>
              <w:left w:val="single" w:sz="6" w:space="0" w:color="000000"/>
              <w:bottom w:val="single" w:sz="6" w:space="0" w:color="000000"/>
            </w:tcBorders>
            <w:shd w:val="clear" w:color="FFFFFF" w:fill="FFFFFF"/>
          </w:tcPr>
          <w:p w:rsidR="00EC521F" w:rsidRPr="007D1AFC" w:rsidRDefault="00EC521F" w:rsidP="00E8374B">
            <w:pPr>
              <w:rPr>
                <w:b/>
              </w:rPr>
            </w:pPr>
            <w:r w:rsidRPr="007D1AFC">
              <w:rPr>
                <w:bCs w:val="0"/>
                <w:sz w:val="22"/>
                <w:szCs w:val="22"/>
              </w:rPr>
              <w:t>Szlovák Két Tanítási Nyelvű Általános Iskola és</w:t>
            </w:r>
            <w:r w:rsidRPr="007D1AFC">
              <w:rPr>
                <w:b/>
                <w:sz w:val="22"/>
                <w:szCs w:val="22"/>
              </w:rPr>
              <w:t xml:space="preserve"> Óvoda</w:t>
            </w:r>
          </w:p>
        </w:tc>
        <w:tc>
          <w:tcPr>
            <w:tcW w:w="746" w:type="dxa"/>
            <w:tcBorders>
              <w:left w:val="single" w:sz="6" w:space="0" w:color="000000"/>
              <w:bottom w:val="single" w:sz="6" w:space="0" w:color="000000"/>
            </w:tcBorders>
            <w:vAlign w:val="center"/>
          </w:tcPr>
          <w:p w:rsidR="00EC521F" w:rsidRPr="007D1AFC" w:rsidRDefault="00EC521F" w:rsidP="00F933FC">
            <w:pPr>
              <w:ind w:right="87"/>
              <w:jc w:val="center"/>
            </w:pPr>
            <w:r w:rsidRPr="007D1AFC">
              <w:t>64</w:t>
            </w:r>
          </w:p>
        </w:tc>
        <w:tc>
          <w:tcPr>
            <w:tcW w:w="847" w:type="dxa"/>
            <w:tcBorders>
              <w:left w:val="single" w:sz="6" w:space="0" w:color="000000"/>
              <w:bottom w:val="single" w:sz="6" w:space="0" w:color="000000"/>
              <w:right w:val="single" w:sz="6" w:space="0" w:color="000000"/>
            </w:tcBorders>
            <w:vAlign w:val="center"/>
          </w:tcPr>
          <w:p w:rsidR="00EC521F" w:rsidRPr="007D1AFC" w:rsidRDefault="00EC521F" w:rsidP="00F933FC">
            <w:pPr>
              <w:ind w:right="116"/>
              <w:jc w:val="center"/>
            </w:pPr>
            <w:r w:rsidRPr="007D1AFC">
              <w:t>72</w:t>
            </w:r>
          </w:p>
        </w:tc>
        <w:tc>
          <w:tcPr>
            <w:tcW w:w="805" w:type="dxa"/>
            <w:tcBorders>
              <w:left w:val="single" w:sz="6" w:space="0" w:color="000000"/>
              <w:bottom w:val="single" w:sz="6" w:space="0" w:color="000000"/>
              <w:right w:val="single" w:sz="6" w:space="0" w:color="000000"/>
            </w:tcBorders>
            <w:vAlign w:val="center"/>
          </w:tcPr>
          <w:p w:rsidR="00EC521F" w:rsidRPr="007D1AFC" w:rsidRDefault="007D1AFC" w:rsidP="00F933FC">
            <w:pPr>
              <w:ind w:right="116"/>
              <w:jc w:val="center"/>
            </w:pPr>
            <w:r w:rsidRPr="007D1AFC">
              <w:t>77</w:t>
            </w:r>
          </w:p>
        </w:tc>
        <w:tc>
          <w:tcPr>
            <w:tcW w:w="926" w:type="dxa"/>
            <w:tcBorders>
              <w:left w:val="single" w:sz="6" w:space="0" w:color="000000"/>
              <w:bottom w:val="single" w:sz="6" w:space="0" w:color="000000"/>
            </w:tcBorders>
            <w:vAlign w:val="center"/>
          </w:tcPr>
          <w:p w:rsidR="00EC521F" w:rsidRPr="007D1AFC" w:rsidRDefault="00EC521F" w:rsidP="00F933FC">
            <w:pPr>
              <w:ind w:right="116"/>
              <w:jc w:val="center"/>
            </w:pPr>
            <w:r w:rsidRPr="007D1AFC">
              <w:t>17</w:t>
            </w:r>
          </w:p>
        </w:tc>
        <w:tc>
          <w:tcPr>
            <w:tcW w:w="851" w:type="dxa"/>
            <w:tcBorders>
              <w:left w:val="single" w:sz="6" w:space="0" w:color="000000"/>
              <w:bottom w:val="single" w:sz="6" w:space="0" w:color="000000"/>
              <w:right w:val="single" w:sz="6" w:space="0" w:color="000000"/>
            </w:tcBorders>
            <w:vAlign w:val="center"/>
          </w:tcPr>
          <w:p w:rsidR="00EC521F" w:rsidRPr="007D1AFC" w:rsidRDefault="00EC521F" w:rsidP="00F933FC">
            <w:pPr>
              <w:ind w:right="81"/>
              <w:jc w:val="center"/>
            </w:pPr>
            <w:r w:rsidRPr="007D1AFC">
              <w:t>19</w:t>
            </w:r>
          </w:p>
        </w:tc>
        <w:tc>
          <w:tcPr>
            <w:tcW w:w="850" w:type="dxa"/>
            <w:tcBorders>
              <w:left w:val="single" w:sz="6" w:space="0" w:color="000000"/>
              <w:bottom w:val="single" w:sz="6" w:space="0" w:color="000000"/>
              <w:right w:val="single" w:sz="6" w:space="0" w:color="000000"/>
            </w:tcBorders>
            <w:vAlign w:val="center"/>
          </w:tcPr>
          <w:p w:rsidR="00EC521F" w:rsidRPr="007D1AFC" w:rsidRDefault="007D1AFC" w:rsidP="00F933FC">
            <w:pPr>
              <w:ind w:right="81"/>
              <w:jc w:val="center"/>
            </w:pPr>
            <w:r w:rsidRPr="007D1AFC">
              <w:t>21</w:t>
            </w:r>
          </w:p>
        </w:tc>
        <w:tc>
          <w:tcPr>
            <w:tcW w:w="944" w:type="dxa"/>
            <w:tcBorders>
              <w:left w:val="single" w:sz="6" w:space="0" w:color="000000"/>
              <w:bottom w:val="single" w:sz="6" w:space="0" w:color="000000"/>
            </w:tcBorders>
            <w:vAlign w:val="center"/>
          </w:tcPr>
          <w:p w:rsidR="00EC521F" w:rsidRPr="007D1AFC" w:rsidRDefault="00EC521F" w:rsidP="00F933FC">
            <w:pPr>
              <w:ind w:right="81"/>
              <w:jc w:val="center"/>
            </w:pPr>
            <w:r w:rsidRPr="007D1AFC">
              <w:t>50</w:t>
            </w:r>
          </w:p>
        </w:tc>
        <w:tc>
          <w:tcPr>
            <w:tcW w:w="992" w:type="dxa"/>
            <w:tcBorders>
              <w:left w:val="single" w:sz="6" w:space="0" w:color="000000"/>
              <w:bottom w:val="single" w:sz="6" w:space="0" w:color="000000"/>
            </w:tcBorders>
            <w:vAlign w:val="center"/>
          </w:tcPr>
          <w:p w:rsidR="00EC521F" w:rsidRPr="007D1AFC" w:rsidRDefault="00EC521F" w:rsidP="00F933FC">
            <w:pPr>
              <w:ind w:right="157"/>
              <w:jc w:val="center"/>
            </w:pPr>
            <w:r w:rsidRPr="007D1AFC">
              <w:t>51</w:t>
            </w:r>
          </w:p>
        </w:tc>
        <w:tc>
          <w:tcPr>
            <w:tcW w:w="851" w:type="dxa"/>
            <w:tcBorders>
              <w:left w:val="single" w:sz="6" w:space="0" w:color="000000"/>
              <w:bottom w:val="single" w:sz="6" w:space="0" w:color="000000"/>
              <w:right w:val="single" w:sz="6" w:space="0" w:color="000000"/>
            </w:tcBorders>
            <w:vAlign w:val="center"/>
          </w:tcPr>
          <w:p w:rsidR="00EC521F" w:rsidRPr="007D1AFC" w:rsidRDefault="007D1AFC" w:rsidP="00F933FC">
            <w:pPr>
              <w:ind w:right="157"/>
              <w:jc w:val="center"/>
            </w:pPr>
            <w:r w:rsidRPr="007D1AFC">
              <w:t>36</w:t>
            </w:r>
          </w:p>
        </w:tc>
        <w:tc>
          <w:tcPr>
            <w:tcW w:w="992" w:type="dxa"/>
            <w:tcBorders>
              <w:left w:val="single" w:sz="6" w:space="0" w:color="000000"/>
              <w:bottom w:val="single" w:sz="6" w:space="0" w:color="000000"/>
            </w:tcBorders>
            <w:vAlign w:val="center"/>
          </w:tcPr>
          <w:p w:rsidR="00EC521F" w:rsidRPr="007D1AFC" w:rsidRDefault="00EC521F" w:rsidP="00F933FC">
            <w:pPr>
              <w:ind w:right="157"/>
              <w:jc w:val="center"/>
            </w:pPr>
            <w:r w:rsidRPr="007D1AFC">
              <w:t>131</w:t>
            </w:r>
          </w:p>
        </w:tc>
        <w:tc>
          <w:tcPr>
            <w:tcW w:w="851" w:type="dxa"/>
            <w:tcBorders>
              <w:left w:val="single" w:sz="6" w:space="0" w:color="000000"/>
              <w:bottom w:val="single" w:sz="6" w:space="0" w:color="000000"/>
              <w:right w:val="single" w:sz="6" w:space="0" w:color="000000"/>
            </w:tcBorders>
            <w:vAlign w:val="center"/>
          </w:tcPr>
          <w:p w:rsidR="00EC521F" w:rsidRPr="007D1AFC" w:rsidRDefault="00EC521F" w:rsidP="00F933FC">
            <w:pPr>
              <w:ind w:right="157"/>
              <w:jc w:val="center"/>
            </w:pPr>
            <w:r w:rsidRPr="007D1AFC">
              <w:t>142</w:t>
            </w:r>
          </w:p>
        </w:tc>
        <w:tc>
          <w:tcPr>
            <w:tcW w:w="879" w:type="dxa"/>
            <w:tcBorders>
              <w:left w:val="single" w:sz="6" w:space="0" w:color="000000"/>
              <w:bottom w:val="single" w:sz="6" w:space="0" w:color="000000"/>
              <w:right w:val="single" w:sz="6" w:space="0" w:color="000000"/>
            </w:tcBorders>
            <w:vAlign w:val="center"/>
          </w:tcPr>
          <w:p w:rsidR="00EC521F" w:rsidRPr="007D1AFC" w:rsidRDefault="007D1AFC" w:rsidP="00F933FC">
            <w:pPr>
              <w:ind w:right="157"/>
              <w:jc w:val="center"/>
            </w:pPr>
            <w:r w:rsidRPr="007D1AFC">
              <w:t>134</w:t>
            </w:r>
          </w:p>
        </w:tc>
      </w:tr>
      <w:tr w:rsidR="00EC521F" w:rsidRPr="002D2237" w:rsidTr="00F933FC">
        <w:trPr>
          <w:cantSplit/>
          <w:jc w:val="center"/>
        </w:trPr>
        <w:tc>
          <w:tcPr>
            <w:tcW w:w="1942" w:type="dxa"/>
            <w:tcBorders>
              <w:left w:val="single" w:sz="6" w:space="0" w:color="000000"/>
              <w:bottom w:val="single" w:sz="6" w:space="0" w:color="000000"/>
            </w:tcBorders>
            <w:shd w:val="clear" w:color="FFFFFF" w:fill="FFFFFF"/>
          </w:tcPr>
          <w:p w:rsidR="00EC521F" w:rsidRPr="002D2237" w:rsidRDefault="00EC521F" w:rsidP="00E8374B">
            <w:pPr>
              <w:rPr>
                <w:b/>
              </w:rPr>
            </w:pPr>
            <w:r w:rsidRPr="002D2237">
              <w:rPr>
                <w:b/>
                <w:sz w:val="22"/>
                <w:szCs w:val="22"/>
              </w:rPr>
              <w:t xml:space="preserve">Szlovák Két Tanítási Nyelvű Általános Iskola </w:t>
            </w:r>
            <w:r w:rsidRPr="002D2237">
              <w:rPr>
                <w:bCs w:val="0"/>
                <w:sz w:val="22"/>
                <w:szCs w:val="22"/>
              </w:rPr>
              <w:t>és Óvoda</w:t>
            </w:r>
          </w:p>
        </w:tc>
        <w:tc>
          <w:tcPr>
            <w:tcW w:w="746" w:type="dxa"/>
            <w:tcBorders>
              <w:left w:val="single" w:sz="6" w:space="0" w:color="000000"/>
              <w:bottom w:val="single" w:sz="6" w:space="0" w:color="000000"/>
            </w:tcBorders>
            <w:vAlign w:val="center"/>
          </w:tcPr>
          <w:p w:rsidR="00EC521F" w:rsidRPr="00F933FC" w:rsidRDefault="00EC521F" w:rsidP="00F933FC">
            <w:pPr>
              <w:ind w:right="87"/>
              <w:jc w:val="center"/>
            </w:pPr>
            <w:r w:rsidRPr="00F933FC">
              <w:t>59</w:t>
            </w:r>
          </w:p>
        </w:tc>
        <w:tc>
          <w:tcPr>
            <w:tcW w:w="847" w:type="dxa"/>
            <w:tcBorders>
              <w:left w:val="single" w:sz="6" w:space="0" w:color="000000"/>
              <w:bottom w:val="single" w:sz="6" w:space="0" w:color="000000"/>
              <w:right w:val="single" w:sz="6" w:space="0" w:color="000000"/>
            </w:tcBorders>
            <w:vAlign w:val="center"/>
          </w:tcPr>
          <w:p w:rsidR="00EC521F" w:rsidRPr="00F933FC" w:rsidRDefault="00EC521F" w:rsidP="00F933FC">
            <w:pPr>
              <w:ind w:right="116"/>
              <w:jc w:val="center"/>
            </w:pPr>
            <w:r w:rsidRPr="00F933FC">
              <w:t>66</w:t>
            </w:r>
          </w:p>
        </w:tc>
        <w:tc>
          <w:tcPr>
            <w:tcW w:w="805" w:type="dxa"/>
            <w:tcBorders>
              <w:left w:val="single" w:sz="6" w:space="0" w:color="000000"/>
              <w:bottom w:val="single" w:sz="6" w:space="0" w:color="000000"/>
              <w:right w:val="single" w:sz="6" w:space="0" w:color="000000"/>
            </w:tcBorders>
            <w:vAlign w:val="center"/>
          </w:tcPr>
          <w:p w:rsidR="00EC521F" w:rsidRPr="00F933FC" w:rsidRDefault="004461FA" w:rsidP="00F933FC">
            <w:pPr>
              <w:ind w:right="116"/>
              <w:jc w:val="center"/>
            </w:pPr>
            <w:r>
              <w:t>59</w:t>
            </w:r>
          </w:p>
        </w:tc>
        <w:tc>
          <w:tcPr>
            <w:tcW w:w="926" w:type="dxa"/>
            <w:tcBorders>
              <w:left w:val="single" w:sz="6" w:space="0" w:color="000000"/>
              <w:bottom w:val="single" w:sz="6" w:space="0" w:color="000000"/>
            </w:tcBorders>
            <w:vAlign w:val="center"/>
          </w:tcPr>
          <w:p w:rsidR="00EC521F" w:rsidRPr="00F933FC" w:rsidRDefault="00EC521F" w:rsidP="00F933FC">
            <w:pPr>
              <w:ind w:right="116"/>
              <w:jc w:val="center"/>
            </w:pPr>
            <w:r w:rsidRPr="00F933FC">
              <w:t>23</w:t>
            </w:r>
          </w:p>
        </w:tc>
        <w:tc>
          <w:tcPr>
            <w:tcW w:w="851" w:type="dxa"/>
            <w:tcBorders>
              <w:left w:val="single" w:sz="6" w:space="0" w:color="000000"/>
              <w:bottom w:val="single" w:sz="6" w:space="0" w:color="000000"/>
              <w:right w:val="single" w:sz="6" w:space="0" w:color="000000"/>
            </w:tcBorders>
            <w:vAlign w:val="center"/>
          </w:tcPr>
          <w:p w:rsidR="00EC521F" w:rsidRPr="00F933FC" w:rsidRDefault="00EC521F" w:rsidP="00F933FC">
            <w:pPr>
              <w:ind w:right="81"/>
              <w:jc w:val="center"/>
            </w:pPr>
            <w:r w:rsidRPr="00F933FC">
              <w:t>18</w:t>
            </w:r>
          </w:p>
        </w:tc>
        <w:tc>
          <w:tcPr>
            <w:tcW w:w="850" w:type="dxa"/>
            <w:tcBorders>
              <w:left w:val="single" w:sz="6" w:space="0" w:color="000000"/>
              <w:bottom w:val="single" w:sz="6" w:space="0" w:color="000000"/>
              <w:right w:val="single" w:sz="6" w:space="0" w:color="000000"/>
            </w:tcBorders>
            <w:vAlign w:val="center"/>
          </w:tcPr>
          <w:p w:rsidR="00EC521F" w:rsidRPr="00F933FC" w:rsidRDefault="004461FA" w:rsidP="00F933FC">
            <w:pPr>
              <w:ind w:right="81"/>
              <w:jc w:val="center"/>
            </w:pPr>
            <w:r>
              <w:t>15</w:t>
            </w:r>
          </w:p>
        </w:tc>
        <w:tc>
          <w:tcPr>
            <w:tcW w:w="944" w:type="dxa"/>
            <w:tcBorders>
              <w:left w:val="single" w:sz="6" w:space="0" w:color="000000"/>
              <w:bottom w:val="single" w:sz="6" w:space="0" w:color="000000"/>
            </w:tcBorders>
            <w:vAlign w:val="center"/>
          </w:tcPr>
          <w:p w:rsidR="00EC521F" w:rsidRPr="00F933FC" w:rsidRDefault="00EC521F" w:rsidP="00F933FC">
            <w:pPr>
              <w:ind w:right="81"/>
              <w:jc w:val="center"/>
            </w:pPr>
            <w:r w:rsidRPr="00F933FC">
              <w:t>30</w:t>
            </w:r>
          </w:p>
        </w:tc>
        <w:tc>
          <w:tcPr>
            <w:tcW w:w="992" w:type="dxa"/>
            <w:tcBorders>
              <w:left w:val="single" w:sz="6" w:space="0" w:color="000000"/>
              <w:bottom w:val="single" w:sz="6" w:space="0" w:color="000000"/>
            </w:tcBorders>
            <w:vAlign w:val="center"/>
          </w:tcPr>
          <w:p w:rsidR="00EC521F" w:rsidRPr="00F933FC" w:rsidRDefault="00EC521F" w:rsidP="00F933FC">
            <w:pPr>
              <w:ind w:right="157"/>
              <w:jc w:val="center"/>
            </w:pPr>
            <w:r w:rsidRPr="00F933FC">
              <w:t>26</w:t>
            </w:r>
          </w:p>
        </w:tc>
        <w:tc>
          <w:tcPr>
            <w:tcW w:w="851" w:type="dxa"/>
            <w:tcBorders>
              <w:left w:val="single" w:sz="6" w:space="0" w:color="000000"/>
              <w:bottom w:val="single" w:sz="6" w:space="0" w:color="000000"/>
              <w:right w:val="single" w:sz="6" w:space="0" w:color="000000"/>
            </w:tcBorders>
            <w:vAlign w:val="center"/>
          </w:tcPr>
          <w:p w:rsidR="00EC521F" w:rsidRPr="00F933FC" w:rsidRDefault="004461FA" w:rsidP="00F933FC">
            <w:pPr>
              <w:ind w:right="157"/>
              <w:jc w:val="center"/>
            </w:pPr>
            <w:r>
              <w:t>37</w:t>
            </w:r>
          </w:p>
        </w:tc>
        <w:tc>
          <w:tcPr>
            <w:tcW w:w="992" w:type="dxa"/>
            <w:tcBorders>
              <w:left w:val="single" w:sz="6" w:space="0" w:color="000000"/>
              <w:bottom w:val="single" w:sz="6" w:space="0" w:color="000000"/>
            </w:tcBorders>
            <w:vAlign w:val="center"/>
          </w:tcPr>
          <w:p w:rsidR="00EC521F" w:rsidRPr="00F933FC" w:rsidRDefault="00EC521F" w:rsidP="00F933FC">
            <w:pPr>
              <w:ind w:right="157"/>
              <w:jc w:val="center"/>
            </w:pPr>
            <w:r w:rsidRPr="00F933FC">
              <w:t>112</w:t>
            </w:r>
          </w:p>
        </w:tc>
        <w:tc>
          <w:tcPr>
            <w:tcW w:w="851" w:type="dxa"/>
            <w:tcBorders>
              <w:left w:val="single" w:sz="6" w:space="0" w:color="000000"/>
              <w:bottom w:val="single" w:sz="6" w:space="0" w:color="000000"/>
              <w:right w:val="single" w:sz="6" w:space="0" w:color="000000"/>
            </w:tcBorders>
            <w:vAlign w:val="center"/>
          </w:tcPr>
          <w:p w:rsidR="00EC521F" w:rsidRPr="00F933FC" w:rsidRDefault="00EC521F" w:rsidP="00F933FC">
            <w:pPr>
              <w:ind w:right="157"/>
              <w:jc w:val="center"/>
            </w:pPr>
            <w:r w:rsidRPr="00F933FC">
              <w:t>110</w:t>
            </w:r>
          </w:p>
        </w:tc>
        <w:tc>
          <w:tcPr>
            <w:tcW w:w="879" w:type="dxa"/>
            <w:tcBorders>
              <w:left w:val="single" w:sz="6" w:space="0" w:color="000000"/>
              <w:bottom w:val="single" w:sz="6" w:space="0" w:color="000000"/>
              <w:right w:val="single" w:sz="6" w:space="0" w:color="000000"/>
            </w:tcBorders>
            <w:vAlign w:val="center"/>
          </w:tcPr>
          <w:p w:rsidR="00EC521F" w:rsidRPr="00F933FC" w:rsidRDefault="004461FA" w:rsidP="00F933FC">
            <w:pPr>
              <w:ind w:right="157"/>
              <w:jc w:val="center"/>
            </w:pPr>
            <w:r>
              <w:t>111</w:t>
            </w:r>
          </w:p>
        </w:tc>
      </w:tr>
      <w:tr w:rsidR="00EC521F" w:rsidRPr="007D1AFC" w:rsidTr="00F933FC">
        <w:trPr>
          <w:cantSplit/>
          <w:jc w:val="center"/>
        </w:trPr>
        <w:tc>
          <w:tcPr>
            <w:tcW w:w="1942" w:type="dxa"/>
            <w:tcBorders>
              <w:left w:val="single" w:sz="6" w:space="0" w:color="000000"/>
              <w:bottom w:val="single" w:sz="6" w:space="0" w:color="000000"/>
            </w:tcBorders>
            <w:shd w:val="clear" w:color="FFFFFF" w:fill="FFFFFF"/>
          </w:tcPr>
          <w:p w:rsidR="00EC521F" w:rsidRPr="007D1AFC" w:rsidRDefault="00EC521F" w:rsidP="00E8374B">
            <w:pPr>
              <w:rPr>
                <w:b/>
              </w:rPr>
            </w:pPr>
            <w:r w:rsidRPr="007D1AFC">
              <w:rPr>
                <w:b/>
                <w:sz w:val="22"/>
                <w:szCs w:val="22"/>
              </w:rPr>
              <w:t xml:space="preserve">Jankó János Általános Iskola és </w:t>
            </w:r>
          </w:p>
          <w:p w:rsidR="00EC521F" w:rsidRPr="007D1AFC" w:rsidRDefault="00EC521F" w:rsidP="00E8374B">
            <w:pPr>
              <w:rPr>
                <w:b/>
              </w:rPr>
            </w:pPr>
            <w:r w:rsidRPr="007D1AFC">
              <w:rPr>
                <w:b/>
                <w:sz w:val="22"/>
                <w:szCs w:val="22"/>
              </w:rPr>
              <w:t>Gimnázium</w:t>
            </w:r>
          </w:p>
        </w:tc>
        <w:tc>
          <w:tcPr>
            <w:tcW w:w="746" w:type="dxa"/>
            <w:tcBorders>
              <w:left w:val="single" w:sz="6" w:space="0" w:color="000000"/>
              <w:bottom w:val="single" w:sz="6" w:space="0" w:color="000000"/>
            </w:tcBorders>
            <w:vAlign w:val="center"/>
          </w:tcPr>
          <w:p w:rsidR="00EC521F" w:rsidRPr="007D1AFC" w:rsidRDefault="00EC521F" w:rsidP="00F933FC">
            <w:pPr>
              <w:ind w:right="87"/>
              <w:jc w:val="center"/>
            </w:pPr>
            <w:r w:rsidRPr="007D1AFC">
              <w:t>165</w:t>
            </w:r>
          </w:p>
        </w:tc>
        <w:tc>
          <w:tcPr>
            <w:tcW w:w="847" w:type="dxa"/>
            <w:tcBorders>
              <w:left w:val="single" w:sz="6" w:space="0" w:color="000000"/>
              <w:bottom w:val="single" w:sz="6" w:space="0" w:color="000000"/>
              <w:right w:val="single" w:sz="6" w:space="0" w:color="000000"/>
            </w:tcBorders>
            <w:vAlign w:val="center"/>
          </w:tcPr>
          <w:p w:rsidR="00EC521F" w:rsidRPr="007D1AFC" w:rsidRDefault="00EC521F" w:rsidP="00F933FC">
            <w:pPr>
              <w:ind w:right="116"/>
              <w:jc w:val="center"/>
            </w:pPr>
            <w:r w:rsidRPr="007D1AFC">
              <w:t>206</w:t>
            </w:r>
          </w:p>
        </w:tc>
        <w:tc>
          <w:tcPr>
            <w:tcW w:w="805" w:type="dxa"/>
            <w:tcBorders>
              <w:left w:val="single" w:sz="6" w:space="0" w:color="000000"/>
              <w:bottom w:val="single" w:sz="6" w:space="0" w:color="000000"/>
              <w:right w:val="single" w:sz="6" w:space="0" w:color="000000"/>
            </w:tcBorders>
            <w:vAlign w:val="center"/>
          </w:tcPr>
          <w:p w:rsidR="00EC521F" w:rsidRPr="007D1AFC" w:rsidRDefault="007D1AFC" w:rsidP="00F933FC">
            <w:pPr>
              <w:ind w:right="116"/>
              <w:jc w:val="center"/>
            </w:pPr>
            <w:r w:rsidRPr="007D1AFC">
              <w:t>183</w:t>
            </w:r>
          </w:p>
        </w:tc>
        <w:tc>
          <w:tcPr>
            <w:tcW w:w="926" w:type="dxa"/>
            <w:tcBorders>
              <w:left w:val="single" w:sz="6" w:space="0" w:color="000000"/>
              <w:bottom w:val="single" w:sz="6" w:space="0" w:color="000000"/>
            </w:tcBorders>
            <w:vAlign w:val="center"/>
          </w:tcPr>
          <w:p w:rsidR="00EC521F" w:rsidRPr="007D1AFC" w:rsidRDefault="00EC521F" w:rsidP="00F933FC">
            <w:pPr>
              <w:ind w:right="116"/>
              <w:jc w:val="center"/>
            </w:pPr>
            <w:r w:rsidRPr="007D1AFC">
              <w:t>88</w:t>
            </w:r>
          </w:p>
        </w:tc>
        <w:tc>
          <w:tcPr>
            <w:tcW w:w="851" w:type="dxa"/>
            <w:tcBorders>
              <w:left w:val="single" w:sz="6" w:space="0" w:color="000000"/>
              <w:bottom w:val="single" w:sz="6" w:space="0" w:color="000000"/>
              <w:right w:val="single" w:sz="6" w:space="0" w:color="000000"/>
            </w:tcBorders>
            <w:vAlign w:val="center"/>
          </w:tcPr>
          <w:p w:rsidR="00EC521F" w:rsidRPr="007D1AFC" w:rsidRDefault="00EC521F" w:rsidP="00F933FC">
            <w:pPr>
              <w:ind w:right="81"/>
              <w:jc w:val="center"/>
            </w:pPr>
            <w:r w:rsidRPr="007D1AFC">
              <w:t>59</w:t>
            </w:r>
          </w:p>
        </w:tc>
        <w:tc>
          <w:tcPr>
            <w:tcW w:w="850" w:type="dxa"/>
            <w:tcBorders>
              <w:left w:val="single" w:sz="6" w:space="0" w:color="000000"/>
              <w:bottom w:val="single" w:sz="6" w:space="0" w:color="000000"/>
              <w:right w:val="single" w:sz="6" w:space="0" w:color="000000"/>
            </w:tcBorders>
            <w:vAlign w:val="center"/>
          </w:tcPr>
          <w:p w:rsidR="00EC521F" w:rsidRPr="007D1AFC" w:rsidRDefault="007D1AFC" w:rsidP="00F933FC">
            <w:pPr>
              <w:ind w:right="81"/>
              <w:jc w:val="center"/>
            </w:pPr>
            <w:r w:rsidRPr="007D1AFC">
              <w:t>64</w:t>
            </w:r>
          </w:p>
        </w:tc>
        <w:tc>
          <w:tcPr>
            <w:tcW w:w="944" w:type="dxa"/>
            <w:tcBorders>
              <w:left w:val="single" w:sz="6" w:space="0" w:color="000000"/>
              <w:bottom w:val="single" w:sz="6" w:space="0" w:color="000000"/>
            </w:tcBorders>
            <w:vAlign w:val="center"/>
          </w:tcPr>
          <w:p w:rsidR="00EC521F" w:rsidRPr="007D1AFC" w:rsidRDefault="00EC521F" w:rsidP="00F933FC">
            <w:pPr>
              <w:ind w:right="81"/>
              <w:jc w:val="center"/>
            </w:pPr>
            <w:r w:rsidRPr="007D1AFC">
              <w:t>82</w:t>
            </w:r>
          </w:p>
        </w:tc>
        <w:tc>
          <w:tcPr>
            <w:tcW w:w="992" w:type="dxa"/>
            <w:tcBorders>
              <w:left w:val="single" w:sz="6" w:space="0" w:color="000000"/>
              <w:bottom w:val="single" w:sz="6" w:space="0" w:color="000000"/>
            </w:tcBorders>
            <w:vAlign w:val="center"/>
          </w:tcPr>
          <w:p w:rsidR="00EC521F" w:rsidRPr="007D1AFC" w:rsidRDefault="00EC521F" w:rsidP="00F933FC">
            <w:pPr>
              <w:ind w:right="157"/>
              <w:jc w:val="center"/>
            </w:pPr>
            <w:r w:rsidRPr="007D1AFC">
              <w:t>73</w:t>
            </w:r>
          </w:p>
        </w:tc>
        <w:tc>
          <w:tcPr>
            <w:tcW w:w="851" w:type="dxa"/>
            <w:tcBorders>
              <w:left w:val="single" w:sz="6" w:space="0" w:color="000000"/>
              <w:bottom w:val="single" w:sz="6" w:space="0" w:color="000000"/>
              <w:right w:val="single" w:sz="6" w:space="0" w:color="000000"/>
            </w:tcBorders>
            <w:vAlign w:val="center"/>
          </w:tcPr>
          <w:p w:rsidR="00EC521F" w:rsidRPr="007D1AFC" w:rsidRDefault="007D1AFC" w:rsidP="00F933FC">
            <w:pPr>
              <w:ind w:right="157"/>
              <w:jc w:val="center"/>
            </w:pPr>
            <w:r w:rsidRPr="007D1AFC">
              <w:t>75</w:t>
            </w:r>
          </w:p>
        </w:tc>
        <w:tc>
          <w:tcPr>
            <w:tcW w:w="992" w:type="dxa"/>
            <w:tcBorders>
              <w:left w:val="single" w:sz="6" w:space="0" w:color="000000"/>
              <w:bottom w:val="single" w:sz="6" w:space="0" w:color="000000"/>
            </w:tcBorders>
            <w:vAlign w:val="center"/>
          </w:tcPr>
          <w:p w:rsidR="00EC521F" w:rsidRPr="007D1AFC" w:rsidRDefault="00EC521F" w:rsidP="00F933FC">
            <w:pPr>
              <w:ind w:right="157"/>
              <w:jc w:val="center"/>
            </w:pPr>
            <w:r w:rsidRPr="007D1AFC">
              <w:t>335</w:t>
            </w:r>
          </w:p>
        </w:tc>
        <w:tc>
          <w:tcPr>
            <w:tcW w:w="851" w:type="dxa"/>
            <w:tcBorders>
              <w:left w:val="single" w:sz="6" w:space="0" w:color="000000"/>
              <w:bottom w:val="single" w:sz="6" w:space="0" w:color="000000"/>
              <w:right w:val="single" w:sz="6" w:space="0" w:color="000000"/>
            </w:tcBorders>
            <w:vAlign w:val="center"/>
          </w:tcPr>
          <w:p w:rsidR="00EC521F" w:rsidRPr="007D1AFC" w:rsidRDefault="00EC521F" w:rsidP="00F933FC">
            <w:pPr>
              <w:ind w:right="157"/>
              <w:jc w:val="center"/>
            </w:pPr>
            <w:r w:rsidRPr="007D1AFC">
              <w:t>338</w:t>
            </w:r>
          </w:p>
        </w:tc>
        <w:tc>
          <w:tcPr>
            <w:tcW w:w="879" w:type="dxa"/>
            <w:tcBorders>
              <w:left w:val="single" w:sz="6" w:space="0" w:color="000000"/>
              <w:bottom w:val="single" w:sz="6" w:space="0" w:color="000000"/>
              <w:right w:val="single" w:sz="6" w:space="0" w:color="000000"/>
            </w:tcBorders>
            <w:vAlign w:val="center"/>
          </w:tcPr>
          <w:p w:rsidR="00EC521F" w:rsidRPr="007D1AFC" w:rsidRDefault="007D1AFC" w:rsidP="00F933FC">
            <w:pPr>
              <w:ind w:right="157"/>
              <w:jc w:val="center"/>
            </w:pPr>
            <w:r w:rsidRPr="007D1AFC">
              <w:t>322</w:t>
            </w:r>
          </w:p>
        </w:tc>
      </w:tr>
      <w:tr w:rsidR="00EC521F" w:rsidRPr="00F3667F" w:rsidTr="00F933FC">
        <w:trPr>
          <w:cantSplit/>
          <w:jc w:val="center"/>
        </w:trPr>
        <w:tc>
          <w:tcPr>
            <w:tcW w:w="1942" w:type="dxa"/>
            <w:tcBorders>
              <w:left w:val="single" w:sz="6" w:space="0" w:color="000000"/>
              <w:bottom w:val="single" w:sz="6" w:space="0" w:color="000000"/>
            </w:tcBorders>
            <w:shd w:val="clear" w:color="FFFFFF" w:fill="FFFFFF"/>
          </w:tcPr>
          <w:p w:rsidR="00EC521F" w:rsidRPr="00F3667F" w:rsidRDefault="00EC521F" w:rsidP="00E8374B">
            <w:pPr>
              <w:rPr>
                <w:b/>
              </w:rPr>
            </w:pPr>
            <w:r w:rsidRPr="00F3667F">
              <w:rPr>
                <w:b/>
                <w:sz w:val="22"/>
                <w:szCs w:val="22"/>
              </w:rPr>
              <w:t>Összesen (fő)</w:t>
            </w:r>
          </w:p>
        </w:tc>
        <w:tc>
          <w:tcPr>
            <w:tcW w:w="746" w:type="dxa"/>
            <w:tcBorders>
              <w:left w:val="single" w:sz="6" w:space="0" w:color="000000"/>
              <w:bottom w:val="single" w:sz="6" w:space="0" w:color="000000"/>
            </w:tcBorders>
            <w:vAlign w:val="center"/>
          </w:tcPr>
          <w:p w:rsidR="00EC521F" w:rsidRPr="00F3667F" w:rsidRDefault="00EC521F" w:rsidP="00F933FC">
            <w:pPr>
              <w:ind w:right="87"/>
              <w:jc w:val="center"/>
            </w:pPr>
            <w:r w:rsidRPr="00F3667F">
              <w:t>308</w:t>
            </w:r>
          </w:p>
        </w:tc>
        <w:tc>
          <w:tcPr>
            <w:tcW w:w="847" w:type="dxa"/>
            <w:tcBorders>
              <w:left w:val="single" w:sz="6" w:space="0" w:color="000000"/>
              <w:bottom w:val="single" w:sz="6" w:space="0" w:color="000000"/>
              <w:right w:val="single" w:sz="6" w:space="0" w:color="000000"/>
            </w:tcBorders>
            <w:vAlign w:val="center"/>
          </w:tcPr>
          <w:p w:rsidR="00EC521F" w:rsidRPr="00F3667F" w:rsidRDefault="00EC521F" w:rsidP="00F933FC">
            <w:pPr>
              <w:ind w:right="116"/>
              <w:jc w:val="center"/>
            </w:pPr>
            <w:r w:rsidRPr="00F3667F">
              <w:t>372</w:t>
            </w:r>
          </w:p>
        </w:tc>
        <w:tc>
          <w:tcPr>
            <w:tcW w:w="805" w:type="dxa"/>
            <w:tcBorders>
              <w:left w:val="single" w:sz="6" w:space="0" w:color="000000"/>
              <w:bottom w:val="single" w:sz="6" w:space="0" w:color="000000"/>
              <w:right w:val="single" w:sz="6" w:space="0" w:color="000000"/>
            </w:tcBorders>
            <w:vAlign w:val="center"/>
          </w:tcPr>
          <w:p w:rsidR="00EC521F" w:rsidRPr="00F3667F" w:rsidRDefault="00F3667F" w:rsidP="00F933FC">
            <w:pPr>
              <w:ind w:right="116"/>
              <w:jc w:val="center"/>
            </w:pPr>
            <w:r w:rsidRPr="00F3667F">
              <w:t>345</w:t>
            </w:r>
          </w:p>
        </w:tc>
        <w:tc>
          <w:tcPr>
            <w:tcW w:w="926" w:type="dxa"/>
            <w:tcBorders>
              <w:left w:val="single" w:sz="6" w:space="0" w:color="000000"/>
              <w:bottom w:val="single" w:sz="6" w:space="0" w:color="000000"/>
            </w:tcBorders>
            <w:vAlign w:val="center"/>
          </w:tcPr>
          <w:p w:rsidR="00EC521F" w:rsidRPr="00F3667F" w:rsidRDefault="00EC521F" w:rsidP="00F933FC">
            <w:pPr>
              <w:ind w:right="116"/>
              <w:jc w:val="center"/>
            </w:pPr>
            <w:r w:rsidRPr="00F3667F">
              <w:t>131</w:t>
            </w:r>
          </w:p>
        </w:tc>
        <w:tc>
          <w:tcPr>
            <w:tcW w:w="851" w:type="dxa"/>
            <w:tcBorders>
              <w:left w:val="single" w:sz="6" w:space="0" w:color="000000"/>
              <w:bottom w:val="single" w:sz="6" w:space="0" w:color="000000"/>
              <w:right w:val="single" w:sz="6" w:space="0" w:color="000000"/>
            </w:tcBorders>
            <w:vAlign w:val="center"/>
          </w:tcPr>
          <w:p w:rsidR="00EC521F" w:rsidRPr="00F3667F" w:rsidRDefault="00EC521F" w:rsidP="00F933FC">
            <w:pPr>
              <w:ind w:right="81"/>
              <w:jc w:val="center"/>
            </w:pPr>
            <w:r w:rsidRPr="00F3667F">
              <w:t>100</w:t>
            </w:r>
          </w:p>
        </w:tc>
        <w:tc>
          <w:tcPr>
            <w:tcW w:w="850" w:type="dxa"/>
            <w:tcBorders>
              <w:left w:val="single" w:sz="6" w:space="0" w:color="000000"/>
              <w:bottom w:val="single" w:sz="6" w:space="0" w:color="000000"/>
              <w:right w:val="single" w:sz="6" w:space="0" w:color="000000"/>
            </w:tcBorders>
            <w:vAlign w:val="center"/>
          </w:tcPr>
          <w:p w:rsidR="00EC521F" w:rsidRPr="00F3667F" w:rsidRDefault="00F3667F" w:rsidP="00F933FC">
            <w:pPr>
              <w:ind w:right="81"/>
              <w:jc w:val="center"/>
            </w:pPr>
            <w:r w:rsidRPr="00F3667F">
              <w:t>103</w:t>
            </w:r>
          </w:p>
        </w:tc>
        <w:tc>
          <w:tcPr>
            <w:tcW w:w="944" w:type="dxa"/>
            <w:tcBorders>
              <w:left w:val="single" w:sz="6" w:space="0" w:color="000000"/>
              <w:bottom w:val="single" w:sz="6" w:space="0" w:color="000000"/>
            </w:tcBorders>
            <w:vAlign w:val="center"/>
          </w:tcPr>
          <w:p w:rsidR="00EC521F" w:rsidRPr="00F3667F" w:rsidRDefault="00EC521F" w:rsidP="00F933FC">
            <w:pPr>
              <w:ind w:right="81"/>
              <w:jc w:val="center"/>
            </w:pPr>
            <w:r w:rsidRPr="00F3667F">
              <w:t>183</w:t>
            </w:r>
          </w:p>
        </w:tc>
        <w:tc>
          <w:tcPr>
            <w:tcW w:w="992" w:type="dxa"/>
            <w:tcBorders>
              <w:left w:val="single" w:sz="6" w:space="0" w:color="000000"/>
              <w:bottom w:val="single" w:sz="6" w:space="0" w:color="000000"/>
            </w:tcBorders>
            <w:vAlign w:val="center"/>
          </w:tcPr>
          <w:p w:rsidR="00EC521F" w:rsidRPr="00F3667F" w:rsidRDefault="00EC521F" w:rsidP="00F933FC">
            <w:pPr>
              <w:ind w:right="157"/>
              <w:jc w:val="center"/>
            </w:pPr>
            <w:r w:rsidRPr="00F3667F">
              <w:t>180</w:t>
            </w:r>
          </w:p>
        </w:tc>
        <w:tc>
          <w:tcPr>
            <w:tcW w:w="851" w:type="dxa"/>
            <w:tcBorders>
              <w:left w:val="single" w:sz="6" w:space="0" w:color="000000"/>
              <w:bottom w:val="single" w:sz="6" w:space="0" w:color="000000"/>
              <w:right w:val="single" w:sz="6" w:space="0" w:color="000000"/>
            </w:tcBorders>
            <w:vAlign w:val="center"/>
          </w:tcPr>
          <w:p w:rsidR="00EC521F" w:rsidRPr="00F3667F" w:rsidRDefault="00F3667F" w:rsidP="00F933FC">
            <w:pPr>
              <w:ind w:right="157"/>
              <w:jc w:val="center"/>
            </w:pPr>
            <w:r w:rsidRPr="00F3667F">
              <w:t>175</w:t>
            </w:r>
          </w:p>
        </w:tc>
        <w:tc>
          <w:tcPr>
            <w:tcW w:w="992" w:type="dxa"/>
            <w:tcBorders>
              <w:left w:val="single" w:sz="6" w:space="0" w:color="000000"/>
              <w:bottom w:val="single" w:sz="6" w:space="0" w:color="000000"/>
            </w:tcBorders>
            <w:vAlign w:val="center"/>
          </w:tcPr>
          <w:p w:rsidR="00EC521F" w:rsidRPr="00F3667F" w:rsidRDefault="00EC521F" w:rsidP="00F933FC">
            <w:pPr>
              <w:ind w:right="157"/>
              <w:jc w:val="center"/>
            </w:pPr>
            <w:r w:rsidRPr="00F3667F">
              <w:t>622</w:t>
            </w:r>
          </w:p>
        </w:tc>
        <w:tc>
          <w:tcPr>
            <w:tcW w:w="851" w:type="dxa"/>
            <w:tcBorders>
              <w:left w:val="single" w:sz="6" w:space="0" w:color="000000"/>
              <w:bottom w:val="single" w:sz="6" w:space="0" w:color="000000"/>
              <w:right w:val="single" w:sz="6" w:space="0" w:color="000000"/>
            </w:tcBorders>
            <w:vAlign w:val="center"/>
          </w:tcPr>
          <w:p w:rsidR="00EC521F" w:rsidRPr="00F3667F" w:rsidRDefault="00EC521F" w:rsidP="00F933FC">
            <w:pPr>
              <w:ind w:right="157"/>
              <w:jc w:val="center"/>
            </w:pPr>
            <w:r w:rsidRPr="00F3667F">
              <w:t>652</w:t>
            </w:r>
          </w:p>
        </w:tc>
        <w:tc>
          <w:tcPr>
            <w:tcW w:w="879" w:type="dxa"/>
            <w:tcBorders>
              <w:left w:val="single" w:sz="6" w:space="0" w:color="000000"/>
              <w:bottom w:val="single" w:sz="6" w:space="0" w:color="000000"/>
              <w:right w:val="single" w:sz="6" w:space="0" w:color="000000"/>
            </w:tcBorders>
            <w:vAlign w:val="center"/>
          </w:tcPr>
          <w:p w:rsidR="00EC521F" w:rsidRPr="00F3667F" w:rsidRDefault="00F3667F" w:rsidP="00F933FC">
            <w:pPr>
              <w:ind w:right="157"/>
              <w:jc w:val="center"/>
            </w:pPr>
            <w:r w:rsidRPr="00F3667F">
              <w:t>616</w:t>
            </w:r>
          </w:p>
        </w:tc>
      </w:tr>
    </w:tbl>
    <w:p w:rsidR="00987F0D" w:rsidRDefault="00987F0D" w:rsidP="00575903">
      <w:pPr>
        <w:jc w:val="both"/>
      </w:pPr>
    </w:p>
    <w:p w:rsidR="00EC521F" w:rsidRDefault="00EC521F" w:rsidP="00575903">
      <w:pPr>
        <w:jc w:val="both"/>
      </w:pPr>
    </w:p>
    <w:p w:rsidR="00EC521F" w:rsidRDefault="00EC521F" w:rsidP="00575903">
      <w:pPr>
        <w:jc w:val="both"/>
      </w:pPr>
    </w:p>
    <w:p w:rsidR="00EC521F" w:rsidRDefault="00EC521F" w:rsidP="00575903">
      <w:pPr>
        <w:jc w:val="both"/>
      </w:pPr>
    </w:p>
    <w:p w:rsidR="00EC521F" w:rsidRDefault="00EC521F" w:rsidP="00575903">
      <w:pPr>
        <w:jc w:val="both"/>
      </w:pPr>
    </w:p>
    <w:p w:rsidR="00EC521F" w:rsidRDefault="00EC521F" w:rsidP="00575903">
      <w:pPr>
        <w:jc w:val="both"/>
      </w:pPr>
    </w:p>
    <w:p w:rsidR="00EC521F" w:rsidRDefault="00EC521F" w:rsidP="00575903">
      <w:pPr>
        <w:jc w:val="both"/>
        <w:sectPr w:rsidR="00EC521F" w:rsidSect="00983FE5">
          <w:pgSz w:w="16838" w:h="11906" w:orient="landscape"/>
          <w:pgMar w:top="1418" w:right="1134" w:bottom="1418" w:left="1134" w:header="709" w:footer="709" w:gutter="0"/>
          <w:cols w:space="708"/>
          <w:titlePg/>
          <w:docGrid w:linePitch="360"/>
        </w:sectPr>
      </w:pPr>
    </w:p>
    <w:p w:rsidR="00987F0D" w:rsidRDefault="00987F0D" w:rsidP="004A2622"/>
    <w:p w:rsidR="00C7165E" w:rsidRDefault="00C9255B" w:rsidP="006471D8">
      <w:pPr>
        <w:jc w:val="both"/>
      </w:pPr>
      <w:r w:rsidRPr="00C7165E">
        <w:t>A g</w:t>
      </w:r>
      <w:r w:rsidR="00987F0D" w:rsidRPr="00C7165E">
        <w:t xml:space="preserve">yermekétkeztetés </w:t>
      </w:r>
      <w:r w:rsidRPr="00C7165E">
        <w:t>kapcsán meg kell említenünk</w:t>
      </w:r>
      <w:r w:rsidR="00987F0D" w:rsidRPr="00C7165E">
        <w:t xml:space="preserve"> a nyári gyermekétkeztetést</w:t>
      </w:r>
      <w:r w:rsidRPr="00C7165E">
        <w:t xml:space="preserve"> is</w:t>
      </w:r>
      <w:r w:rsidR="009569A5" w:rsidRPr="00C7165E">
        <w:t>, melyre 201</w:t>
      </w:r>
      <w:r w:rsidR="00C7165E" w:rsidRPr="00C7165E">
        <w:t>2</w:t>
      </w:r>
      <w:r w:rsidR="00987F0D" w:rsidRPr="00C7165E">
        <w:t xml:space="preserve">-ben is </w:t>
      </w:r>
      <w:r w:rsidRPr="00C7165E">
        <w:t>nyújtott be igényt önkormányzatunk</w:t>
      </w:r>
      <w:r w:rsidR="008407A7" w:rsidRPr="00C7165E">
        <w:t xml:space="preserve">. </w:t>
      </w:r>
    </w:p>
    <w:p w:rsidR="00C7165E" w:rsidRDefault="008407A7" w:rsidP="006471D8">
      <w:pPr>
        <w:jc w:val="both"/>
      </w:pPr>
      <w:r w:rsidRPr="00C7165E">
        <w:t xml:space="preserve">A </w:t>
      </w:r>
      <w:r w:rsidR="00C7165E">
        <w:t>2011. évi programtól eltérően 2012-ben nem kellett az állami támogatást önkormányzati önrésszel kiegészíteni, a felhasznált állami támogatás 2.474.814,- Ft volt, melyből 128 gyermek napi egyszeri meleg étkeztetése volt biztosítható, amit a Napközi konyhán tudott elfogyasztani, vagy onnan tudta haza szállítani.</w:t>
      </w:r>
    </w:p>
    <w:p w:rsidR="00987F0D" w:rsidRPr="00C7165E" w:rsidRDefault="00987F0D" w:rsidP="006471D8">
      <w:pPr>
        <w:jc w:val="both"/>
      </w:pPr>
      <w:r w:rsidRPr="00C7165E">
        <w:t>A pályázat pénzügyi lebonyolítását a Polgármesteri Hivatal Pénzügyi osztálya</w:t>
      </w:r>
      <w:r w:rsidR="00C7165E">
        <w:t xml:space="preserve"> végezte</w:t>
      </w:r>
      <w:r w:rsidRPr="00C7165E">
        <w:t xml:space="preserve">. </w:t>
      </w:r>
    </w:p>
    <w:p w:rsidR="00987F0D" w:rsidRPr="00C7165E" w:rsidRDefault="00987F0D" w:rsidP="00B86F84">
      <w:pPr>
        <w:pStyle w:val="base"/>
        <w:jc w:val="both"/>
        <w:rPr>
          <w:rStyle w:val="Finomkiemels"/>
          <w:i w:val="0"/>
        </w:rPr>
      </w:pPr>
    </w:p>
    <w:p w:rsidR="00987F0D" w:rsidRPr="00074057" w:rsidRDefault="00987F0D" w:rsidP="00074057">
      <w:pPr>
        <w:pStyle w:val="Kiemeltidzet"/>
        <w:rPr>
          <w:rStyle w:val="Finomkiemels"/>
          <w:i/>
          <w:iCs/>
          <w:color w:val="auto"/>
          <w:sz w:val="26"/>
          <w:szCs w:val="26"/>
        </w:rPr>
      </w:pPr>
      <w:r w:rsidRPr="00074057">
        <w:rPr>
          <w:rStyle w:val="Finomkiemels"/>
          <w:i/>
          <w:iCs/>
          <w:color w:val="auto"/>
          <w:sz w:val="26"/>
          <w:szCs w:val="26"/>
        </w:rPr>
        <w:t>Az önkormányzat által biztosított személyes gondoskodást nyújtó ellátások bemutatása</w:t>
      </w:r>
    </w:p>
    <w:p w:rsidR="00987F0D" w:rsidRPr="00074057" w:rsidRDefault="00987F0D" w:rsidP="00B86F84">
      <w:pPr>
        <w:pStyle w:val="base"/>
        <w:jc w:val="both"/>
        <w:rPr>
          <w:rStyle w:val="Finomkiemels"/>
          <w:rFonts w:ascii="Constantia" w:hAnsi="Constantia"/>
          <w:color w:val="auto"/>
          <w:sz w:val="28"/>
        </w:rPr>
      </w:pPr>
      <w:r w:rsidRPr="00074057">
        <w:rPr>
          <w:rStyle w:val="Finomkiemels"/>
          <w:rFonts w:ascii="Constantia" w:hAnsi="Constantia"/>
          <w:color w:val="auto"/>
          <w:sz w:val="28"/>
        </w:rPr>
        <w:t>Gyermekjóléti szolgáltatás</w:t>
      </w:r>
      <w:r w:rsidR="00903E88" w:rsidRPr="00074057">
        <w:rPr>
          <w:rStyle w:val="Finomkiemels"/>
          <w:rFonts w:ascii="Constantia" w:hAnsi="Constantia"/>
          <w:color w:val="auto"/>
          <w:sz w:val="28"/>
        </w:rPr>
        <w:t>:</w:t>
      </w:r>
    </w:p>
    <w:p w:rsidR="00987F0D" w:rsidRPr="00181081" w:rsidRDefault="00987F0D" w:rsidP="00B86F84">
      <w:pPr>
        <w:pStyle w:val="base"/>
        <w:jc w:val="both"/>
        <w:rPr>
          <w:rStyle w:val="Finomkiemels"/>
        </w:rPr>
      </w:pPr>
    </w:p>
    <w:p w:rsidR="00F83441" w:rsidRDefault="00987F0D" w:rsidP="00181081">
      <w:pPr>
        <w:jc w:val="both"/>
      </w:pPr>
      <w:r>
        <w:t xml:space="preserve">A gyermekjóléti szolgálat feladatait az Orosházi Kistérség Többcélú Társulása által </w:t>
      </w:r>
      <w:r w:rsidRPr="00F83441">
        <w:t xml:space="preserve">fenntartott </w:t>
      </w:r>
      <w:r w:rsidR="008441DB">
        <w:t xml:space="preserve">Orosháza Kistérség Egyesített </w:t>
      </w:r>
      <w:r w:rsidRPr="00F83441">
        <w:t>Gyermekjóléti Központ</w:t>
      </w:r>
      <w:r w:rsidR="008441DB">
        <w:t>ja és Családsegítő Szolgálata</w:t>
      </w:r>
      <w:r w:rsidRPr="00F83441">
        <w:t xml:space="preserve"> látja</w:t>
      </w:r>
      <w:r w:rsidR="008441DB">
        <w:t xml:space="preserve"> el</w:t>
      </w:r>
      <w:r w:rsidR="002B5510">
        <w:t xml:space="preserve">. A </w:t>
      </w:r>
      <w:r w:rsidR="008441DB">
        <w:t xml:space="preserve">családsegítés szolgáltatás </w:t>
      </w:r>
      <w:r w:rsidR="002B5510">
        <w:t xml:space="preserve">2012. március 1-jével </w:t>
      </w:r>
      <w:r w:rsidR="008441DB">
        <w:t xml:space="preserve">került a központ feladatkörébe. </w:t>
      </w:r>
      <w:r w:rsidR="002B5510">
        <w:t xml:space="preserve">A gyermekjóléti szolgáltatás nyújtása településünkön </w:t>
      </w:r>
      <w:r w:rsidR="00F7002C">
        <w:t>a beszámo</w:t>
      </w:r>
      <w:r w:rsidR="00903E88">
        <w:t>l</w:t>
      </w:r>
      <w:r w:rsidR="00F7002C">
        <w:t xml:space="preserve">ási időszakban </w:t>
      </w:r>
      <w:r w:rsidR="002B5510">
        <w:t>k</w:t>
      </w:r>
      <w:r w:rsidRPr="00F83441">
        <w:t>ét családgondozóval</w:t>
      </w:r>
      <w:r w:rsidR="00F7002C">
        <w:t xml:space="preserve"> valósult meg</w:t>
      </w:r>
      <w:r w:rsidR="008441DB">
        <w:t xml:space="preserve">, </w:t>
      </w:r>
      <w:r w:rsidR="00F7002C">
        <w:t>Pál Katalin</w:t>
      </w:r>
      <w:r w:rsidR="008441DB">
        <w:t xml:space="preserve">nal és </w:t>
      </w:r>
      <w:r w:rsidR="00F7002C">
        <w:t>Laukó Év</w:t>
      </w:r>
      <w:r w:rsidR="008441DB">
        <w:t>ával</w:t>
      </w:r>
      <w:r w:rsidRPr="00F83441">
        <w:t>. Irodájuk és az ügyfelek részére nyitva álló helyiség a Szociális Szolgáltató Központ Pósa utca 2. szám alatti székhelyén található, ahol</w:t>
      </w:r>
      <w:r w:rsidR="00F7002C">
        <w:t xml:space="preserve"> 201</w:t>
      </w:r>
      <w:r w:rsidR="008441DB">
        <w:t>2</w:t>
      </w:r>
      <w:r w:rsidR="00F7002C">
        <w:t>-ben</w:t>
      </w:r>
      <w:r w:rsidRPr="00F83441">
        <w:t xml:space="preserve"> </w:t>
      </w:r>
      <w:r w:rsidR="00C75F17">
        <w:t xml:space="preserve">havi bruttó </w:t>
      </w:r>
      <w:r w:rsidR="008441DB">
        <w:t>30</w:t>
      </w:r>
      <w:r w:rsidR="00C75F17">
        <w:t>.</w:t>
      </w:r>
      <w:r w:rsidR="008441DB">
        <w:t>000</w:t>
      </w:r>
      <w:r w:rsidR="00C75F17">
        <w:t>.- Ft</w:t>
      </w:r>
      <w:r w:rsidRPr="00F83441">
        <w:t xml:space="preserve"> bérleti díjat </w:t>
      </w:r>
      <w:r w:rsidR="00F7002C">
        <w:t>fizett</w:t>
      </w:r>
      <w:r w:rsidRPr="00F83441">
        <w:t>ek</w:t>
      </w:r>
      <w:r w:rsidR="00C75F17">
        <w:t>.</w:t>
      </w:r>
    </w:p>
    <w:p w:rsidR="00C75F17" w:rsidRDefault="00C75F17" w:rsidP="00181081">
      <w:pPr>
        <w:jc w:val="both"/>
      </w:pPr>
    </w:p>
    <w:p w:rsidR="00987F0D" w:rsidRDefault="00987F0D" w:rsidP="00181081">
      <w:pPr>
        <w:jc w:val="both"/>
      </w:pPr>
      <w:r>
        <w:t xml:space="preserve">A </w:t>
      </w:r>
      <w:r w:rsidR="00F7002C">
        <w:t>Gyermekjóléti Szolgálat</w:t>
      </w:r>
      <w:r>
        <w:t xml:space="preserve"> </w:t>
      </w:r>
      <w:r w:rsidR="00F7002C">
        <w:t xml:space="preserve">családgondozója </w:t>
      </w:r>
      <w:r>
        <w:t xml:space="preserve">által készített, a </w:t>
      </w:r>
      <w:r w:rsidR="00F7002C">
        <w:t>201</w:t>
      </w:r>
      <w:r w:rsidR="00903E88">
        <w:t>2</w:t>
      </w:r>
      <w:r w:rsidR="00F7002C">
        <w:t xml:space="preserve">. évben végzett </w:t>
      </w:r>
      <w:r>
        <w:t>munkájukról szóló beszámolót változtatás nélkül tájékoztatómhoz</w:t>
      </w:r>
      <w:r w:rsidRPr="00181081">
        <w:t xml:space="preserve"> </w:t>
      </w:r>
      <w:r>
        <w:t>csatolom.</w:t>
      </w:r>
    </w:p>
    <w:p w:rsidR="00987F0D" w:rsidRDefault="00987F0D" w:rsidP="00181081">
      <w:pPr>
        <w:jc w:val="both"/>
      </w:pPr>
    </w:p>
    <w:p w:rsidR="00074057" w:rsidRDefault="00074057" w:rsidP="00181081">
      <w:pPr>
        <w:jc w:val="both"/>
      </w:pPr>
    </w:p>
    <w:p w:rsidR="00987F0D" w:rsidRPr="00074057" w:rsidRDefault="00987F0D" w:rsidP="00B86F84">
      <w:pPr>
        <w:pStyle w:val="base"/>
        <w:jc w:val="both"/>
        <w:rPr>
          <w:rStyle w:val="Finomkiemels"/>
          <w:rFonts w:ascii="Constantia" w:hAnsi="Constantia"/>
          <w:color w:val="auto"/>
          <w:sz w:val="28"/>
        </w:rPr>
      </w:pPr>
      <w:r w:rsidRPr="00074057">
        <w:rPr>
          <w:rStyle w:val="Finomkiemels"/>
          <w:rFonts w:ascii="Constantia" w:hAnsi="Constantia"/>
          <w:color w:val="auto"/>
          <w:sz w:val="28"/>
        </w:rPr>
        <w:t>Gyermekek napközbeni ellátása</w:t>
      </w:r>
      <w:r w:rsidR="00C7165E" w:rsidRPr="00074057">
        <w:rPr>
          <w:rStyle w:val="Finomkiemels"/>
          <w:rFonts w:ascii="Constantia" w:hAnsi="Constantia"/>
          <w:color w:val="auto"/>
          <w:sz w:val="28"/>
        </w:rPr>
        <w:t>:</w:t>
      </w:r>
    </w:p>
    <w:p w:rsidR="00987F0D" w:rsidRPr="00E8374B" w:rsidRDefault="00987F0D" w:rsidP="00B86F84">
      <w:pPr>
        <w:pStyle w:val="base"/>
        <w:jc w:val="both"/>
        <w:rPr>
          <w:rStyle w:val="Finomkiemels"/>
        </w:rPr>
      </w:pPr>
    </w:p>
    <w:p w:rsidR="0035552B" w:rsidRPr="0035552B" w:rsidRDefault="00987F0D" w:rsidP="00E8374B">
      <w:pPr>
        <w:jc w:val="both"/>
      </w:pPr>
      <w:r w:rsidRPr="0035552B">
        <w:t xml:space="preserve">Az iskolákban mindenki számára elérhető a napközi. Az indítható napközis csoportok számát a Képviselő-testület határozza meg az igények előzetes figyelembe vételével. </w:t>
      </w:r>
    </w:p>
    <w:p w:rsidR="0035552B" w:rsidRDefault="0035552B" w:rsidP="00E8374B">
      <w:pPr>
        <w:jc w:val="both"/>
        <w:rPr>
          <w:color w:val="FF0000"/>
        </w:rPr>
      </w:pPr>
    </w:p>
    <w:p w:rsidR="00987F0D" w:rsidRPr="000C012F" w:rsidRDefault="00987F0D" w:rsidP="00E8374B">
      <w:pPr>
        <w:jc w:val="both"/>
      </w:pPr>
      <w:r w:rsidRPr="000C012F">
        <w:t xml:space="preserve">Az elmúlt évben a Jankó János Általános Iskola és Gimnáziumban (a továbbiakban: Magyar iskola) 6, míg a Szlovák Két Tanítási Nyelvű Általános Iskola és Óvodában (a továbbiakban: Szlovák iskola) 3 napközis csoport működött. A Magyar iskolában </w:t>
      </w:r>
      <w:r w:rsidR="000C012F" w:rsidRPr="000C012F">
        <w:t>a 2011/20</w:t>
      </w:r>
      <w:r w:rsidR="002C6779" w:rsidRPr="000C012F">
        <w:t>1</w:t>
      </w:r>
      <w:r w:rsidR="000C012F" w:rsidRPr="000C012F">
        <w:t>2</w:t>
      </w:r>
      <w:r w:rsidRPr="000C012F">
        <w:t>-</w:t>
      </w:r>
      <w:r w:rsidR="000C012F" w:rsidRPr="000C012F">
        <w:t>es tanévben i</w:t>
      </w:r>
      <w:r w:rsidRPr="000C012F">
        <w:t>skolai napközibe beírat</w:t>
      </w:r>
      <w:r w:rsidR="001B4F10" w:rsidRPr="000C012F">
        <w:t xml:space="preserve">ott tanulók átlagos létszáma </w:t>
      </w:r>
      <w:r w:rsidR="000C012F" w:rsidRPr="000C012F">
        <w:t xml:space="preserve">129 fő volt, a </w:t>
      </w:r>
      <w:r w:rsidR="005639A4" w:rsidRPr="000C012F">
        <w:t>2012</w:t>
      </w:r>
      <w:r w:rsidR="000C012F" w:rsidRPr="000C012F">
        <w:t>/2013-as tanévben 195</w:t>
      </w:r>
      <w:r w:rsidR="005639A4" w:rsidRPr="000C012F">
        <w:t xml:space="preserve"> fő</w:t>
      </w:r>
      <w:r w:rsidR="001B4F10" w:rsidRPr="000C012F">
        <w:t xml:space="preserve">, a Szlovák iskolában pedig </w:t>
      </w:r>
      <w:r w:rsidR="000C012F" w:rsidRPr="000C012F">
        <w:t>a 2011/2012-es tanévben 60 fő, a 2012/2013-as tanévben pedig 95</w:t>
      </w:r>
      <w:r w:rsidRPr="000C012F">
        <w:t xml:space="preserve"> fő.</w:t>
      </w:r>
    </w:p>
    <w:p w:rsidR="00DC784F" w:rsidRPr="00674417" w:rsidRDefault="00DC784F" w:rsidP="00E8374B">
      <w:pPr>
        <w:jc w:val="both"/>
        <w:rPr>
          <w:color w:val="FF0000"/>
        </w:rPr>
      </w:pPr>
    </w:p>
    <w:p w:rsidR="00987F0D" w:rsidRPr="000C012F" w:rsidRDefault="00987F0D" w:rsidP="00E8374B">
      <w:pPr>
        <w:jc w:val="both"/>
      </w:pPr>
      <w:r w:rsidRPr="000C012F">
        <w:t>A Magyar iskola 1-3. évfolyamain lehetőség van iskolaotthonos ell</w:t>
      </w:r>
      <w:r w:rsidR="00DC784F" w:rsidRPr="000C012F">
        <w:t>átás igénybe vételére is, a 201</w:t>
      </w:r>
      <w:r w:rsidR="000C012F" w:rsidRPr="000C012F">
        <w:t>2</w:t>
      </w:r>
      <w:r w:rsidR="00DC784F" w:rsidRPr="000C012F">
        <w:t>/201</w:t>
      </w:r>
      <w:r w:rsidR="000C012F" w:rsidRPr="000C012F">
        <w:t>3</w:t>
      </w:r>
      <w:r w:rsidRPr="000C012F">
        <w:t xml:space="preserve">-es tanévben </w:t>
      </w:r>
      <w:r w:rsidR="000C012F" w:rsidRPr="000C012F">
        <w:t>57</w:t>
      </w:r>
      <w:r w:rsidRPr="000C012F">
        <w:t xml:space="preserve"> tan</w:t>
      </w:r>
      <w:r w:rsidR="001B4F10" w:rsidRPr="000C012F">
        <w:t>uló tanul ebben a formában (</w:t>
      </w:r>
      <w:r w:rsidR="00DC784F" w:rsidRPr="000C012F">
        <w:t xml:space="preserve">a </w:t>
      </w:r>
      <w:r w:rsidR="001B4F10" w:rsidRPr="000C012F">
        <w:t>20</w:t>
      </w:r>
      <w:r w:rsidR="00DC784F" w:rsidRPr="000C012F">
        <w:t>1</w:t>
      </w:r>
      <w:r w:rsidR="000C012F" w:rsidRPr="000C012F">
        <w:t>1</w:t>
      </w:r>
      <w:r w:rsidR="00DC784F" w:rsidRPr="000C012F">
        <w:t>/201</w:t>
      </w:r>
      <w:r w:rsidR="000C012F" w:rsidRPr="000C012F">
        <w:t>2</w:t>
      </w:r>
      <w:r w:rsidR="001B4F10" w:rsidRPr="000C012F">
        <w:t xml:space="preserve">-es </w:t>
      </w:r>
      <w:r w:rsidR="0057623F" w:rsidRPr="000C012F">
        <w:t xml:space="preserve">tanévben </w:t>
      </w:r>
      <w:r w:rsidR="000C012F" w:rsidRPr="000C012F">
        <w:t>68</w:t>
      </w:r>
      <w:r w:rsidR="00DC784F" w:rsidRPr="000C012F">
        <w:t xml:space="preserve"> </w:t>
      </w:r>
      <w:r w:rsidRPr="000C012F">
        <w:t>fő volt</w:t>
      </w:r>
      <w:r w:rsidR="00DC784F" w:rsidRPr="000C012F">
        <w:t xml:space="preserve"> ez</w:t>
      </w:r>
      <w:r w:rsidRPr="000C012F">
        <w:t xml:space="preserve"> a létszám).</w:t>
      </w:r>
    </w:p>
    <w:p w:rsidR="00987F0D" w:rsidRDefault="00987F0D" w:rsidP="00E8374B">
      <w:pPr>
        <w:jc w:val="both"/>
      </w:pPr>
    </w:p>
    <w:p w:rsidR="00987F0D" w:rsidRDefault="00987F0D" w:rsidP="00E8374B">
      <w:pPr>
        <w:jc w:val="both"/>
      </w:pPr>
      <w:r>
        <w:t>Tótkomlós Város Önkormányzata a Szociális Szolgáltató Központ önálló szakmai egységeként a Zámenhof utca 2. szám alatt 30 férőhelyes bölcsődét tart fenn. A bölcsőde napos bölcsődeként működik, nyitvatartási ideje 06.30 órától 17.00 óráig tart. A bölcsőde vezetője Hajduk Lászlóné.</w:t>
      </w:r>
    </w:p>
    <w:p w:rsidR="00987F0D" w:rsidRDefault="00987F0D" w:rsidP="00E8374B">
      <w:pPr>
        <w:jc w:val="both"/>
      </w:pPr>
    </w:p>
    <w:p w:rsidR="00987F0D" w:rsidRDefault="00987F0D" w:rsidP="000061CF">
      <w:pPr>
        <w:jc w:val="both"/>
      </w:pPr>
      <w:r>
        <w:t xml:space="preserve">Az intézményben </w:t>
      </w:r>
      <w:r w:rsidR="00F83441">
        <w:t xml:space="preserve">a képviselő-testület döntése alapján </w:t>
      </w:r>
      <w:r w:rsidR="00674417">
        <w:t>6</w:t>
      </w:r>
      <w:r w:rsidRPr="000061CF">
        <w:t xml:space="preserve"> fő gyermekgondozónő</w:t>
      </w:r>
      <w:r w:rsidR="00674417">
        <w:t xml:space="preserve"> (2012. június 30-áig 5 fő gyermekgondozó),</w:t>
      </w:r>
      <w:r w:rsidRPr="000061CF">
        <w:t xml:space="preserve"> 1 fő szakképzett szakácsnő, 1 fő konyhai dolgozó, </w:t>
      </w:r>
      <w:r w:rsidRPr="000061CF">
        <w:lastRenderedPageBreak/>
        <w:t xml:space="preserve">egyben betanított szakácsnő, 2 fő takarítónő, 1 fő bölcsődevezető, </w:t>
      </w:r>
      <w:r>
        <w:t xml:space="preserve">egyben élelmezésvezető dolgozik. </w:t>
      </w:r>
      <w:r w:rsidRPr="00F83441">
        <w:t xml:space="preserve">A </w:t>
      </w:r>
      <w:r w:rsidRPr="000061CF">
        <w:t>dolgozók a feladatokat 2 műszakban, összehangoltan, egymás munkáját kisegítve teljesítik.</w:t>
      </w:r>
      <w:r w:rsidR="00940C4B">
        <w:t xml:space="preserve"> </w:t>
      </w:r>
    </w:p>
    <w:p w:rsidR="00987F0D" w:rsidRDefault="00987F0D" w:rsidP="00E8374B">
      <w:pPr>
        <w:jc w:val="both"/>
      </w:pPr>
    </w:p>
    <w:p w:rsidR="00987F0D" w:rsidRDefault="00F83441" w:rsidP="00E8374B">
      <w:pPr>
        <w:jc w:val="both"/>
      </w:pPr>
      <w:r>
        <w:t>A</w:t>
      </w:r>
      <w:r w:rsidR="00987F0D" w:rsidRPr="000061CF">
        <w:t xml:space="preserve"> </w:t>
      </w:r>
      <w:r>
        <w:t>bölcsődébe felvett gyermekek létszáma</w:t>
      </w:r>
      <w:r w:rsidR="00FA6401">
        <w:t xml:space="preserve"> </w:t>
      </w:r>
      <w:r w:rsidR="00940C4B">
        <w:t>201</w:t>
      </w:r>
      <w:r w:rsidR="00FA6401">
        <w:t>2</w:t>
      </w:r>
      <w:r w:rsidR="00940C4B">
        <w:t xml:space="preserve">-ben </w:t>
      </w:r>
      <w:r w:rsidR="00674417">
        <w:t>49</w:t>
      </w:r>
      <w:r w:rsidR="00987F0D" w:rsidRPr="000061CF">
        <w:t xml:space="preserve"> fő</w:t>
      </w:r>
      <w:r w:rsidR="0035552B">
        <w:t xml:space="preserve"> volt. Te</w:t>
      </w:r>
      <w:r w:rsidR="00987F0D">
        <w:t xml:space="preserve">rmészetesen ebben a korosztályban a többszöri betegeskedés miatt a hiányzások száma jelentős, így a férőhelyszámot nem lépjük túl, de a bölcsődei ellátást igénylők száma nő. A felvétel egész évben folyamatos. Rövidebb-hosszabb várakozási idő van (túljelentkezés), de sürgős és indokolt esetben alkalmazkodnak a felmerült igényekhez (azonnali munkalehetőség, szociális rászorultság, védőnői, orvosi javaslat, veszélyeztetettség stb.). </w:t>
      </w:r>
    </w:p>
    <w:p w:rsidR="00987F0D" w:rsidRDefault="00987F0D" w:rsidP="00E8374B">
      <w:pPr>
        <w:jc w:val="both"/>
      </w:pPr>
    </w:p>
    <w:p w:rsidR="00987F0D" w:rsidRDefault="00987F0D" w:rsidP="00D4046F">
      <w:pPr>
        <w:jc w:val="both"/>
      </w:pPr>
      <w:r>
        <w:t>Jelenleg 3 csoportban folyik gondozás: kis-, középső- és nagycsoportban. A bölcsődei gyermekcsoportok létszámát jogszabály határozza meg, jelenleg maximum 12</w:t>
      </w:r>
      <w:r w:rsidR="00FA6401">
        <w:t>, illetve 2 év feletti gyermekekből álló csoport esetén 14 főben</w:t>
      </w:r>
      <w:r>
        <w:t>. Ennél magasabb létszám szakmailag nem fogadható el, ugyanis a megengedettnél több gyermek nem csupán ellátási problémát jelent a gondozónőnek, hanem így a csoportban nagyobb a zaj</w:t>
      </w:r>
      <w:r w:rsidRPr="00D4046F">
        <w:t>, valószínűsíthetően több a konfliktus, megterhelőbb az alkalmazkodás a gyermekek számára, kevesebb a lehetőség az egyéni bánásmódra, túlzsúfoltság</w:t>
      </w:r>
      <w:r>
        <w:t xml:space="preserve"> tapasztalható és nagyobb a fertőzés veszélye is. </w:t>
      </w:r>
    </w:p>
    <w:p w:rsidR="00987F0D" w:rsidRDefault="00987F0D" w:rsidP="00D4046F">
      <w:pPr>
        <w:jc w:val="both"/>
      </w:pPr>
    </w:p>
    <w:p w:rsidR="00987F0D" w:rsidRDefault="00987F0D" w:rsidP="00D4046F">
      <w:pPr>
        <w:jc w:val="both"/>
      </w:pPr>
      <w:r>
        <w:t>A bölcsődében jelenleg nincs sajátos nevelésre, fejlesztésre szoruló gyermek.</w:t>
      </w:r>
    </w:p>
    <w:p w:rsidR="00987F0D" w:rsidRDefault="00987F0D" w:rsidP="00D4046F">
      <w:pPr>
        <w:jc w:val="both"/>
      </w:pPr>
    </w:p>
    <w:p w:rsidR="00B26C5A" w:rsidRDefault="003A7384" w:rsidP="00D4046F">
      <w:pPr>
        <w:jc w:val="both"/>
      </w:pPr>
      <w:r>
        <w:t>A 2011. évben hatályos szabályokhoz képest 2012. január 1-től megváltozott a bölcsődei intézményi térítési díj számításának rendszere. Lényeges változás, hogy míg 2011. december 31-ig csak az étkeztetésért lehetett térítési díjat megállapítani, 2012. január 1-től gondozásra is megállapítható intézményi térítési díj. A Gyvt. 147. § (2) bekezdése értelmében a bölcsődében az intézményi térítési díjat külön meg kell határozni a gyermek gondozására, nevelésére, nappali felügyeletére és a vele történő foglalkozásra (gondozására), valamint a gyermekétkeztetésre vonatkozóan.</w:t>
      </w:r>
    </w:p>
    <w:p w:rsidR="003A7384" w:rsidRDefault="003A7384" w:rsidP="00D4046F">
      <w:pPr>
        <w:jc w:val="both"/>
      </w:pPr>
    </w:p>
    <w:p w:rsidR="003A7384" w:rsidRDefault="003A7384" w:rsidP="00D4046F">
      <w:pPr>
        <w:jc w:val="both"/>
      </w:pPr>
      <w:r>
        <w:t xml:space="preserve">A személyes gondoskodást nyújtó gyermekjóléti alapellátások és gyernekvédelmi szakellátások térítési díjáról és az igénylésükhöz felhasználható bizonyítékokról szóló 328/2011. (XII. 29.) Korm. rendelet 9. § (1) bekezdésében foglaltak szerint bölcsőde esetében </w:t>
      </w:r>
      <w:r w:rsidRPr="00562D7A">
        <w:rPr>
          <w:b/>
        </w:rPr>
        <w:t>a gyermek gondozására számított intézményi térítési díj</w:t>
      </w:r>
      <w:r>
        <w:t xml:space="preserve"> az élelmezés nyersanyagköltségével csökkentett szolgáltatási önköltség és a normatív állami hozzájárulás összegének különbözete.</w:t>
      </w:r>
    </w:p>
    <w:p w:rsidR="003A7384" w:rsidRDefault="003A7384" w:rsidP="003A7384">
      <w:pPr>
        <w:ind w:right="-108"/>
        <w:jc w:val="both"/>
      </w:pPr>
      <w:r>
        <w:t xml:space="preserve">2012-ben az 1 napra, 1 főre eső gondozási díj összege maximum 2 335 Ft lehetett, figyelembe véve a meghatározott számítási módot. A Gyvt. 147. § (4) bekezdése értelmében az intézményi térítési díjat a fenntartó ennél alacsonyabb összegben, akár 0 Ft-ban is meghatározhatja. Az intézményvezető 150 Ft/nap/gyermek összegben javasolta megállapítani a gondozásért fizetendő térítési díj összegét, melyet a képviselő-testület elfogadott, így 2012. április 1-jétől bevezette a gondozási díjat a bölcsődében. Figyelembe véve a Gyvt. 150. § (6) bekezdését, ez csak 17 gyermektől volt kérhető. E rendelkezés szerint a rendszeres gyermekvédelmi kedvezményben részesülő gyermek, a tartósan beteg vagy fogyatékos gyermek, a három- vagy többgyermekes család gyermekének, az átmeneti gondozásban lévő, az ideiglenes hatállyal nevelőszülőnél vagy gyermekotthonban elhelyezett, átmeneti vagy tartós nevelésbe vett gyermek gondozását térítésmentesen kell biztosítani. Ezekben az esetekben személyi térítési díj – a Gyvt-ben meghatározott normatív kedvezmények figyelembe vételével - csak az étkezésért kérhető. </w:t>
      </w:r>
    </w:p>
    <w:p w:rsidR="003A7384" w:rsidRDefault="003A7384" w:rsidP="00D4046F">
      <w:pPr>
        <w:jc w:val="both"/>
      </w:pPr>
    </w:p>
    <w:p w:rsidR="00B26C5A" w:rsidRDefault="00B26C5A" w:rsidP="00D4046F">
      <w:pPr>
        <w:jc w:val="both"/>
      </w:pPr>
    </w:p>
    <w:p w:rsidR="00987F0D" w:rsidRDefault="00987F0D" w:rsidP="00D4046F">
      <w:pPr>
        <w:jc w:val="both"/>
      </w:pPr>
      <w:r>
        <w:lastRenderedPageBreak/>
        <w:t>A településen családi napközi és házi gyermekfelügyelet nem működik.</w:t>
      </w:r>
    </w:p>
    <w:p w:rsidR="00987F0D" w:rsidRDefault="00987F0D" w:rsidP="00E8374B">
      <w:pPr>
        <w:jc w:val="both"/>
      </w:pPr>
    </w:p>
    <w:p w:rsidR="00074057" w:rsidRDefault="00074057" w:rsidP="00E8374B">
      <w:pPr>
        <w:jc w:val="both"/>
      </w:pPr>
    </w:p>
    <w:p w:rsidR="00987F0D" w:rsidRPr="00074057" w:rsidRDefault="00987F0D" w:rsidP="00B86F84">
      <w:pPr>
        <w:pStyle w:val="base"/>
        <w:jc w:val="both"/>
        <w:rPr>
          <w:rStyle w:val="Finomkiemels"/>
          <w:rFonts w:ascii="Constantia" w:hAnsi="Constantia"/>
          <w:color w:val="auto"/>
          <w:sz w:val="28"/>
        </w:rPr>
      </w:pPr>
      <w:r w:rsidRPr="00074057">
        <w:rPr>
          <w:rStyle w:val="Finomkiemels"/>
          <w:rFonts w:ascii="Constantia" w:hAnsi="Constantia"/>
          <w:color w:val="auto"/>
          <w:sz w:val="28"/>
        </w:rPr>
        <w:t>Gyermekek átmeneti gondozása</w:t>
      </w:r>
      <w:r w:rsidR="00C40640" w:rsidRPr="00074057">
        <w:rPr>
          <w:rStyle w:val="Finomkiemels"/>
          <w:rFonts w:ascii="Constantia" w:hAnsi="Constantia"/>
          <w:color w:val="auto"/>
          <w:sz w:val="28"/>
        </w:rPr>
        <w:t>:</w:t>
      </w:r>
    </w:p>
    <w:p w:rsidR="00987F0D" w:rsidRDefault="00987F0D" w:rsidP="00B86F84">
      <w:pPr>
        <w:pStyle w:val="base"/>
        <w:jc w:val="both"/>
        <w:rPr>
          <w:rStyle w:val="Finomkiemels"/>
        </w:rPr>
      </w:pPr>
    </w:p>
    <w:p w:rsidR="00987F0D" w:rsidRPr="00CB31B3" w:rsidRDefault="00987F0D" w:rsidP="00B86F84">
      <w:pPr>
        <w:pStyle w:val="base"/>
        <w:jc w:val="both"/>
        <w:rPr>
          <w:rStyle w:val="Finomkiemels"/>
          <w:i w:val="0"/>
          <w:color w:val="auto"/>
        </w:rPr>
      </w:pPr>
      <w:r w:rsidRPr="00CB31B3">
        <w:rPr>
          <w:rStyle w:val="Finomkiemels"/>
          <w:i w:val="0"/>
          <w:color w:val="auto"/>
        </w:rPr>
        <w:t>A gyermekek átmeneti go</w:t>
      </w:r>
      <w:r>
        <w:rPr>
          <w:rStyle w:val="Finomkiemels"/>
          <w:i w:val="0"/>
          <w:color w:val="auto"/>
        </w:rPr>
        <w:t>ndozása keretében a gyermek testi, értelmi, érzelmi és erkölcsi fejlődését elősegítő, az életkorának, egészségi állapotának és egyéb szükségleteinek megfelelő étkeztetéséről, ruházattal való ellátásáról, mentálhigiénés és egészségügyi ellátásáról, gondozásáról, neveléséről, lakhatásáról kell gondoskodni. A gyermek átmeneti gondozása megszervezhető a működtető által kijelölt helyettes szülőnél, gyermekek átmeneti otthonában vagy családok átmeneti otthonában.</w:t>
      </w:r>
    </w:p>
    <w:p w:rsidR="00987F0D" w:rsidRPr="00E8374B" w:rsidRDefault="00987F0D" w:rsidP="00B86F84">
      <w:pPr>
        <w:pStyle w:val="base"/>
        <w:jc w:val="both"/>
        <w:rPr>
          <w:rStyle w:val="Finomkiemels"/>
        </w:rPr>
      </w:pPr>
    </w:p>
    <w:p w:rsidR="00987F0D" w:rsidRDefault="00987F0D" w:rsidP="00CB31B3">
      <w:pPr>
        <w:jc w:val="both"/>
      </w:pPr>
      <w:r>
        <w:t xml:space="preserve">Tótkomlós Város Önkormányzata a gyermekek átmeneti gondozását helyettes szülő útján látja el. Településünkön egy helyettes szülő van, Bucsú Istvánné, aki a családban élő gyermekek átmeneti gondozását látja el, saját háztartásában, 2 férőhellyel. </w:t>
      </w:r>
    </w:p>
    <w:p w:rsidR="00987F0D" w:rsidRPr="00917399" w:rsidRDefault="00987F0D" w:rsidP="00CB31B3">
      <w:pPr>
        <w:jc w:val="both"/>
      </w:pPr>
    </w:p>
    <w:p w:rsidR="00C40640" w:rsidRDefault="00BF6199" w:rsidP="00C40640">
      <w:pPr>
        <w:pStyle w:val="base"/>
        <w:jc w:val="both"/>
      </w:pPr>
      <w:r>
        <w:t>201</w:t>
      </w:r>
      <w:r w:rsidR="00903E88">
        <w:t>2</w:t>
      </w:r>
      <w:r w:rsidR="00987F0D">
        <w:t xml:space="preserve">-ben </w:t>
      </w:r>
      <w:r w:rsidR="00C40640">
        <w:t>a helyettes szülőnél gyermek elhelyezésére nem került sor.</w:t>
      </w:r>
    </w:p>
    <w:p w:rsidR="003C410F" w:rsidRDefault="003C410F" w:rsidP="00B80529">
      <w:pPr>
        <w:jc w:val="both"/>
        <w:rPr>
          <w:b/>
          <w:i/>
          <w:u w:val="single"/>
          <w:lang w:eastAsia="hu-HU"/>
        </w:rPr>
      </w:pPr>
    </w:p>
    <w:p w:rsidR="00214E26" w:rsidRPr="00074057" w:rsidRDefault="00214E26" w:rsidP="00074057">
      <w:pPr>
        <w:pStyle w:val="Kiemeltidzet"/>
        <w:rPr>
          <w:rStyle w:val="Kiemels2"/>
          <w:b/>
          <w:sz w:val="26"/>
          <w:szCs w:val="26"/>
        </w:rPr>
      </w:pPr>
      <w:r w:rsidRPr="00074057">
        <w:rPr>
          <w:rStyle w:val="Kiemels2"/>
          <w:b/>
          <w:sz w:val="26"/>
          <w:szCs w:val="26"/>
        </w:rPr>
        <w:t>A felügyeleti szervek által gyámhatósági, gyermekvédelmi területen végzett szakmai ellen</w:t>
      </w:r>
      <w:r w:rsidRPr="00074057">
        <w:rPr>
          <w:rStyle w:val="Kiemels2"/>
          <w:rFonts w:cs="Arial"/>
          <w:b/>
          <w:sz w:val="26"/>
          <w:szCs w:val="26"/>
        </w:rPr>
        <w:t>ő</w:t>
      </w:r>
      <w:r w:rsidRPr="00074057">
        <w:rPr>
          <w:rStyle w:val="Kiemels2"/>
          <w:b/>
          <w:sz w:val="26"/>
          <w:szCs w:val="26"/>
        </w:rPr>
        <w:t>rzések tapasztalatai</w:t>
      </w:r>
    </w:p>
    <w:p w:rsidR="000C012F" w:rsidRPr="000C012F" w:rsidRDefault="00B766A3" w:rsidP="00D07835">
      <w:pPr>
        <w:jc w:val="both"/>
      </w:pPr>
      <w:r w:rsidRPr="000C012F">
        <w:t>A Békés Megyei Kormányhivatal Szociális és Gyámhivatala 201</w:t>
      </w:r>
      <w:r w:rsidR="000C012F" w:rsidRPr="000C012F">
        <w:t>2-ben irat- és adatbekérés útján ellenőrizte az önálló helyettes szülői ellátást. Az ellenőrzés során hibát, hiányosságot nem állapított meg</w:t>
      </w:r>
      <w:r w:rsidR="003A7384">
        <w:t>, jogsértést nem tárt fel</w:t>
      </w:r>
      <w:r w:rsidR="000C012F" w:rsidRPr="000C012F">
        <w:t>.</w:t>
      </w:r>
    </w:p>
    <w:p w:rsidR="000C012F" w:rsidRDefault="000C012F" w:rsidP="00D07835">
      <w:pPr>
        <w:jc w:val="both"/>
        <w:rPr>
          <w:color w:val="FF0000"/>
        </w:rPr>
      </w:pPr>
    </w:p>
    <w:p w:rsidR="00DE6BC4" w:rsidRPr="00074057" w:rsidRDefault="00DE6BC4" w:rsidP="00074057">
      <w:pPr>
        <w:pStyle w:val="Kiemeltidzet"/>
        <w:rPr>
          <w:sz w:val="26"/>
          <w:szCs w:val="26"/>
          <w:lang w:eastAsia="hu-HU"/>
        </w:rPr>
      </w:pPr>
      <w:r w:rsidRPr="00074057">
        <w:rPr>
          <w:sz w:val="26"/>
          <w:szCs w:val="26"/>
          <w:lang w:eastAsia="hu-HU"/>
        </w:rPr>
        <w:t xml:space="preserve">A bűnmegelőzési program főbb pontjainak bemutatása, valamint a gyermekkorú és a fiatalkorú bűnelkövetők számának az általuk elkövetett bűncselekmények számának, a </w:t>
      </w:r>
      <w:r w:rsidR="00074057">
        <w:rPr>
          <w:sz w:val="26"/>
          <w:szCs w:val="26"/>
          <w:lang w:eastAsia="hu-HU"/>
        </w:rPr>
        <w:t>bűnelkövetés okainak bemutatása</w:t>
      </w:r>
      <w:r w:rsidRPr="00074057">
        <w:rPr>
          <w:sz w:val="26"/>
          <w:szCs w:val="26"/>
          <w:lang w:eastAsia="hu-HU"/>
        </w:rPr>
        <w:t xml:space="preserve"> </w:t>
      </w:r>
    </w:p>
    <w:p w:rsidR="00DE6BC4" w:rsidRDefault="00987F0D" w:rsidP="006616A5">
      <w:pPr>
        <w:jc w:val="both"/>
      </w:pPr>
      <w:r>
        <w:t xml:space="preserve">Tótkomlós Város Önkormányzat Képviselő-testülete </w:t>
      </w:r>
      <w:r w:rsidR="00DE6BC4" w:rsidRPr="00AE15A8">
        <w:t xml:space="preserve">a 144/1999. </w:t>
      </w:r>
      <w:r w:rsidR="00AE15A8" w:rsidRPr="00AE15A8">
        <w:t>(VII.1.</w:t>
      </w:r>
      <w:r w:rsidR="00DE6BC4" w:rsidRPr="00AE15A8">
        <w:t>) sz.</w:t>
      </w:r>
      <w:r w:rsidR="00DE6BC4">
        <w:t xml:space="preserve"> határozatával fogadta el </w:t>
      </w:r>
      <w:r>
        <w:t>bűnmegelőzési pro</w:t>
      </w:r>
      <w:r w:rsidR="00DE6BC4">
        <w:t xml:space="preserve">gramját, melynek felülvizsgálatára még nem került sor. </w:t>
      </w:r>
    </w:p>
    <w:p w:rsidR="00DE6BC4" w:rsidRDefault="00DE6BC4" w:rsidP="006616A5">
      <w:pPr>
        <w:jc w:val="both"/>
      </w:pPr>
    </w:p>
    <w:p w:rsidR="00DE6BC4" w:rsidRDefault="00DE6BC4" w:rsidP="006616A5">
      <w:pPr>
        <w:jc w:val="both"/>
      </w:pPr>
      <w:r>
        <w:t>A programban megfogalmazott célok a következők:</w:t>
      </w:r>
    </w:p>
    <w:p w:rsidR="00DE6BC4" w:rsidRDefault="00DE6BC4" w:rsidP="00DF63E3">
      <w:pPr>
        <w:pStyle w:val="Listaszerbekezds"/>
        <w:numPr>
          <w:ilvl w:val="0"/>
          <w:numId w:val="13"/>
        </w:numPr>
        <w:jc w:val="both"/>
      </w:pPr>
      <w:r>
        <w:t xml:space="preserve">A közbiztonság feltételeinek megteremtése, a vagyoni értékek megóvása, a személyi biztonság erősítése, </w:t>
      </w:r>
      <w:r w:rsidR="003D5761">
        <w:t>az ifjúság helyes irányú fejlődésének elősegítése.</w:t>
      </w:r>
    </w:p>
    <w:p w:rsidR="003D5761" w:rsidRDefault="003D5761" w:rsidP="00DF63E3">
      <w:pPr>
        <w:pStyle w:val="Listaszerbekezds"/>
        <w:numPr>
          <w:ilvl w:val="0"/>
          <w:numId w:val="13"/>
        </w:numPr>
        <w:jc w:val="both"/>
      </w:pPr>
      <w:r>
        <w:t>A bűnözővé válás folyamatának fékezése, a bűnelkövetési alkalmak, helyzetek csökkentése, a bűnelkövetés akadályozása.</w:t>
      </w:r>
    </w:p>
    <w:p w:rsidR="003D5761" w:rsidRDefault="003D5761" w:rsidP="00DF63E3">
      <w:pPr>
        <w:pStyle w:val="Listaszerbekezds"/>
        <w:numPr>
          <w:ilvl w:val="0"/>
          <w:numId w:val="13"/>
        </w:numPr>
        <w:jc w:val="both"/>
      </w:pPr>
      <w:r>
        <w:t>Az áldozattá válás megelőzése, a potenciális áldozatok védettségének fokozása.</w:t>
      </w:r>
    </w:p>
    <w:p w:rsidR="003D5761" w:rsidRDefault="003D5761" w:rsidP="00DF63E3">
      <w:pPr>
        <w:pStyle w:val="Listaszerbekezds"/>
        <w:numPr>
          <w:ilvl w:val="0"/>
          <w:numId w:val="13"/>
        </w:numPr>
        <w:jc w:val="both"/>
      </w:pPr>
      <w:r>
        <w:t>A bűntetett előéletű személyek társadalmi beilleszkedésének segítése és ezzel a bűnismétlés előfordulásának csökkentése.</w:t>
      </w:r>
    </w:p>
    <w:p w:rsidR="003D5761" w:rsidRDefault="003D5761" w:rsidP="003D5761">
      <w:pPr>
        <w:jc w:val="both"/>
      </w:pPr>
    </w:p>
    <w:p w:rsidR="003D5761" w:rsidRDefault="003D5761" w:rsidP="003D5761">
      <w:pPr>
        <w:jc w:val="both"/>
      </w:pPr>
      <w:r>
        <w:t xml:space="preserve">A bűnmegelőzés szervezetrendszerének (rendőri szervek, polgárőrség, polgármesteri hivatal, oktatási intézmények, ifjúsági és egyéb civil szervezetek, gyermekjóléti szolgálat) feladatai között kiemelt helyen szerepel az, hogy az oktatási intézményekben hatékony felvilágosító és ismeretterjesztő tevékenységet kell folytatni a bűnelkövetéstől </w:t>
      </w:r>
      <w:r>
        <w:lastRenderedPageBreak/>
        <w:t>való visszatartás motivációinak kialakítása, a bűnelkövetővé válás irányába ható magatartási formák visszafogása, megszüntetése,</w:t>
      </w:r>
      <w:r w:rsidRPr="003D5761">
        <w:t xml:space="preserve"> </w:t>
      </w:r>
      <w:r>
        <w:t xml:space="preserve">a törvénytisztelő magatartási formák kialakítása, az áldozattá válás elkerülése érdekében. </w:t>
      </w:r>
    </w:p>
    <w:p w:rsidR="003D5761" w:rsidRDefault="003D5761" w:rsidP="003D5761">
      <w:pPr>
        <w:jc w:val="both"/>
      </w:pPr>
    </w:p>
    <w:p w:rsidR="00DE6BC4" w:rsidRPr="008441DB" w:rsidRDefault="003D5761" w:rsidP="006616A5">
      <w:pPr>
        <w:jc w:val="both"/>
      </w:pPr>
      <w:r w:rsidRPr="008441DB">
        <w:t>Az Orosházi Rendőrkapitányság</w:t>
      </w:r>
      <w:r w:rsidR="008441DB" w:rsidRPr="008441DB">
        <w:t>tól</w:t>
      </w:r>
      <w:r w:rsidRPr="008441DB">
        <w:t xml:space="preserve"> </w:t>
      </w:r>
      <w:r w:rsidR="00D85F0A" w:rsidRPr="008441DB">
        <w:t>kapott tájékoztatás szerint 201</w:t>
      </w:r>
      <w:r w:rsidR="008441DB" w:rsidRPr="008441DB">
        <w:t>2</w:t>
      </w:r>
      <w:r w:rsidR="00D85F0A" w:rsidRPr="008441DB">
        <w:t xml:space="preserve">-ben fiatalkorúak esetében </w:t>
      </w:r>
      <w:r w:rsidR="008441DB" w:rsidRPr="008441DB">
        <w:t>6</w:t>
      </w:r>
      <w:r w:rsidR="00D85F0A" w:rsidRPr="008441DB">
        <w:t xml:space="preserve"> alkalommal</w:t>
      </w:r>
      <w:r w:rsidRPr="008441DB">
        <w:t xml:space="preserve">, gyermekkorúak esetében </w:t>
      </w:r>
      <w:r w:rsidR="00D85F0A" w:rsidRPr="008441DB">
        <w:t>nem</w:t>
      </w:r>
      <w:r w:rsidRPr="008441DB">
        <w:t xml:space="preserve"> került sor előállításra.</w:t>
      </w:r>
      <w:r w:rsidR="00AE15A8" w:rsidRPr="008441DB">
        <w:t xml:space="preserve"> </w:t>
      </w:r>
      <w:r w:rsidR="00B22E90" w:rsidRPr="008441DB">
        <w:t xml:space="preserve">Bűncselekmény elkövetése miatt nem indítottak eljárást gyermek- illetve fiatalkorú személlyel szemben. </w:t>
      </w:r>
      <w:r w:rsidR="00AE15A8" w:rsidRPr="008441DB">
        <w:t xml:space="preserve">Szabálysértési feljelentést gyermekkorúval szemben nem </w:t>
      </w:r>
      <w:r w:rsidR="00D85F0A" w:rsidRPr="008441DB">
        <w:t xml:space="preserve">tettek, fiatalkorúval szemben </w:t>
      </w:r>
      <w:r w:rsidR="008441DB" w:rsidRPr="008441DB">
        <w:t>11</w:t>
      </w:r>
      <w:r w:rsidR="00D85F0A" w:rsidRPr="008441DB">
        <w:t xml:space="preserve"> feljelentés történt. Ebből 1</w:t>
      </w:r>
      <w:r w:rsidR="00AE15A8" w:rsidRPr="008441DB">
        <w:t xml:space="preserve"> esetben rendzavarás miatt, </w:t>
      </w:r>
      <w:r w:rsidR="008441DB" w:rsidRPr="008441DB">
        <w:t>1 esetben köztisztasági szabálysértés miatt, 1 esetben tulajdon elleni szabálysértés miatt, 8</w:t>
      </w:r>
      <w:r w:rsidR="00D85F0A" w:rsidRPr="008441DB">
        <w:t xml:space="preserve"> </w:t>
      </w:r>
      <w:r w:rsidR="00AE15A8" w:rsidRPr="008441DB">
        <w:t xml:space="preserve">esetben pedig a KRESZ szabályaiba ütköző közlekedési kihágás miatt kellett intézkedni. Családon belüli erőszak miatt – mely </w:t>
      </w:r>
      <w:r w:rsidR="008441DB" w:rsidRPr="008441DB">
        <w:t>3</w:t>
      </w:r>
      <w:r w:rsidR="00AE15A8" w:rsidRPr="008441DB">
        <w:t xml:space="preserve"> gyermekkorút érintett </w:t>
      </w:r>
      <w:r w:rsidR="00B22E90" w:rsidRPr="008441DB">
        <w:t>–</w:t>
      </w:r>
      <w:r w:rsidR="00AE15A8" w:rsidRPr="008441DB">
        <w:t xml:space="preserve"> </w:t>
      </w:r>
      <w:r w:rsidR="00D85F0A" w:rsidRPr="008441DB">
        <w:t>3</w:t>
      </w:r>
      <w:r w:rsidR="00AE15A8" w:rsidRPr="008441DB">
        <w:t xml:space="preserve"> alkalommal éltek jelzéssel a gyermekjóléti szolgálat felé. </w:t>
      </w:r>
    </w:p>
    <w:p w:rsidR="00987F0D" w:rsidRPr="00D85F0A" w:rsidRDefault="00987F0D" w:rsidP="006616A5">
      <w:pPr>
        <w:jc w:val="both"/>
      </w:pPr>
    </w:p>
    <w:p w:rsidR="00987F0D" w:rsidRDefault="00987F0D" w:rsidP="006616A5">
      <w:pPr>
        <w:jc w:val="both"/>
      </w:pPr>
      <w:r w:rsidRPr="00D85F0A">
        <w:t xml:space="preserve">A rendőrséggel az együttműködésünk </w:t>
      </w:r>
      <w:r w:rsidR="00AE15A8" w:rsidRPr="00D85F0A">
        <w:t>továbbra is jó</w:t>
      </w:r>
      <w:r w:rsidRPr="00D85F0A">
        <w:t xml:space="preserve">, időben jelzünk egymásnak, illetve segítjük egymás munkáját. Külön említést érdemel a rendőrség prevenciós tevékenysége, </w:t>
      </w:r>
      <w:r w:rsidR="00AE15A8" w:rsidRPr="00D85F0A">
        <w:t>melynek keretében</w:t>
      </w:r>
      <w:r w:rsidRPr="00D85F0A">
        <w:t xml:space="preserve"> </w:t>
      </w:r>
      <w:r w:rsidR="00533AB5" w:rsidRPr="00D85F0A">
        <w:t xml:space="preserve">rendszeres </w:t>
      </w:r>
      <w:r w:rsidRPr="00D85F0A">
        <w:t xml:space="preserve">felvilágosító előadásokat </w:t>
      </w:r>
      <w:r w:rsidR="00AE15A8" w:rsidRPr="00D85F0A">
        <w:t xml:space="preserve">tartanak </w:t>
      </w:r>
      <w:r w:rsidR="00533AB5" w:rsidRPr="00D85F0A">
        <w:t xml:space="preserve">az oktatási intézményekben a közlekedésbiztonságról, a </w:t>
      </w:r>
      <w:r w:rsidRPr="00D85F0A">
        <w:t>fürdőzé</w:t>
      </w:r>
      <w:r w:rsidR="00533AB5" w:rsidRPr="00D85F0A">
        <w:t>s, vízen tartózkodás</w:t>
      </w:r>
      <w:r w:rsidR="00AD6F7C" w:rsidRPr="00D85F0A">
        <w:t xml:space="preserve"> szabályairól, a drogfogyasztás veszélyeiről</w:t>
      </w:r>
      <w:r w:rsidR="00533AB5" w:rsidRPr="00D85F0A">
        <w:t>.</w:t>
      </w:r>
      <w:r w:rsidRPr="00D85F0A">
        <w:t xml:space="preserve"> </w:t>
      </w:r>
    </w:p>
    <w:p w:rsidR="002A2B19" w:rsidRDefault="002A2B19" w:rsidP="006616A5">
      <w:pPr>
        <w:jc w:val="both"/>
      </w:pPr>
    </w:p>
    <w:p w:rsidR="002A2B19" w:rsidRPr="00D85F0A" w:rsidRDefault="002A2B19" w:rsidP="006616A5">
      <w:pPr>
        <w:jc w:val="both"/>
      </w:pPr>
      <w:r>
        <w:t xml:space="preserve">2012. november 8-án az Orosházi Rendőrkapitányság konzultációs fórumra hívta a polgármester asszonyt, a település intézményeinek vezetőit, valamint a közbiztonsággal foglalkozó civil szervezetek vezetőit, hogy </w:t>
      </w:r>
      <w:r w:rsidR="00FE5C34">
        <w:t>a rendőrség közbiztonsággal kapcsolatos munkáját, az esetleges problémákat megvitassák. Itt is elmondták az intézmények vezetői, hogy elégedettek a rendőrség munkájával és az oktatási, valamint a kulturális, szociális intézmények által szervezett programokon való részvételükkel.</w:t>
      </w:r>
    </w:p>
    <w:p w:rsidR="00EF559F" w:rsidRDefault="00EF559F" w:rsidP="006616A5">
      <w:pPr>
        <w:jc w:val="both"/>
      </w:pPr>
    </w:p>
    <w:p w:rsidR="00533AB5" w:rsidRPr="00074057" w:rsidRDefault="00533AB5" w:rsidP="00074057">
      <w:pPr>
        <w:pStyle w:val="Kiemeltidzet"/>
        <w:rPr>
          <w:sz w:val="26"/>
          <w:szCs w:val="26"/>
        </w:rPr>
      </w:pPr>
      <w:r w:rsidRPr="00074057">
        <w:rPr>
          <w:sz w:val="26"/>
          <w:szCs w:val="26"/>
          <w:lang w:eastAsia="hu-HU"/>
        </w:rPr>
        <w:t>A települési önkormányzat és a civil szervezetek közötti együttműködés</w:t>
      </w:r>
    </w:p>
    <w:p w:rsidR="00987F0D" w:rsidRDefault="00987F0D" w:rsidP="004C2867">
      <w:pPr>
        <w:autoSpaceDE w:val="0"/>
        <w:autoSpaceDN w:val="0"/>
        <w:adjustRightInd w:val="0"/>
        <w:spacing w:after="20"/>
        <w:jc w:val="both"/>
      </w:pPr>
      <w:r>
        <w:t xml:space="preserve">A településen a civil szervezetek száma és azok tevékenysége fontos és meghatározó. Elmondható, hogy szinte minden, a városban működő civil szervezet és alapítvány a „szívén viseli” a gyermekek és fiatal felnőttek sorsát, igyekeznek számukra olyan programokat szervezni, hogy szabadidejüket hasznosan tudják eltölteni. </w:t>
      </w:r>
    </w:p>
    <w:p w:rsidR="00987F0D" w:rsidRDefault="00987F0D" w:rsidP="00B80529">
      <w:pPr>
        <w:jc w:val="both"/>
        <w:rPr>
          <w:lang w:eastAsia="hu-HU"/>
        </w:rPr>
      </w:pPr>
    </w:p>
    <w:p w:rsidR="00987F0D" w:rsidRDefault="00987F0D" w:rsidP="00B80529">
      <w:pPr>
        <w:jc w:val="both"/>
        <w:rPr>
          <w:lang w:eastAsia="hu-HU"/>
        </w:rPr>
      </w:pPr>
      <w:r>
        <w:rPr>
          <w:lang w:eastAsia="hu-HU"/>
        </w:rPr>
        <w:t>Az érdeklődők a civil szervezetek által kínált számos szabadidős tevékenység közül választhatnak, megtaláljuk kínálatukban a sportot (úszás, futball, lövészet, galambászat, lovaglás), a természetismeretet, a művészeteket (tánc, zene), a hagyományőrzést, de számtalan olyan szervezet és alapítvány is tevékenykedik a városban, akinek célja a valamilyen okból hátrányos helyzetben lévők, vagy a kiemelkedő tehetségű fiatalok támogatása.</w:t>
      </w:r>
    </w:p>
    <w:p w:rsidR="001F38D2" w:rsidRDefault="001F38D2" w:rsidP="00B80529">
      <w:pPr>
        <w:jc w:val="both"/>
        <w:rPr>
          <w:lang w:eastAsia="hu-HU"/>
        </w:rPr>
      </w:pPr>
    </w:p>
    <w:p w:rsidR="00987F0D" w:rsidRPr="00FE5C34" w:rsidRDefault="00987F0D" w:rsidP="004C2867">
      <w:pPr>
        <w:autoSpaceDE w:val="0"/>
        <w:autoSpaceDN w:val="0"/>
        <w:adjustRightInd w:val="0"/>
        <w:spacing w:after="20"/>
        <w:jc w:val="both"/>
      </w:pPr>
      <w:r w:rsidRPr="00FE5C34">
        <w:t>Az önkormányzat kapcsolata a civil szervezetekkel jó, ami nemcsak anyagi támogatás nyújtása formájában jelenik meg, de számos alkalo</w:t>
      </w:r>
      <w:r w:rsidR="00B766A3" w:rsidRPr="00FE5C34">
        <w:t>mmal közös programok szervezésében</w:t>
      </w:r>
      <w:r w:rsidRPr="00FE5C34">
        <w:t xml:space="preserve"> is megnyilvánul. </w:t>
      </w:r>
      <w:r w:rsidR="00B766A3" w:rsidRPr="00FE5C34">
        <w:t>201</w:t>
      </w:r>
      <w:r w:rsidR="00FE5C34" w:rsidRPr="00FE5C34">
        <w:t>2</w:t>
      </w:r>
      <w:r w:rsidRPr="00FE5C34">
        <w:t xml:space="preserve">-ben az önkormányzat </w:t>
      </w:r>
      <w:r w:rsidR="00B766A3" w:rsidRPr="00FE5C34">
        <w:t>a költségvetéséből</w:t>
      </w:r>
      <w:r w:rsidR="0098421F" w:rsidRPr="00FE5C34">
        <w:t xml:space="preserve"> összesen </w:t>
      </w:r>
      <w:r w:rsidR="00FE5C34" w:rsidRPr="00FE5C34">
        <w:t>5.890</w:t>
      </w:r>
      <w:r w:rsidRPr="00FE5C34">
        <w:t>.000,- Ft</w:t>
      </w:r>
      <w:r w:rsidR="0098421F" w:rsidRPr="00FE5C34">
        <w:t xml:space="preserve"> összegű, a rendelkezési alapból </w:t>
      </w:r>
      <w:r w:rsidR="00FE5C34" w:rsidRPr="00FE5C34">
        <w:t>1.608</w:t>
      </w:r>
      <w:r w:rsidR="0098421F" w:rsidRPr="00FE5C34">
        <w:t xml:space="preserve">.000.- Ft összegű </w:t>
      </w:r>
      <w:r w:rsidRPr="00FE5C34">
        <w:t>támogatásban részesítette a tótkomlósi társadalmi szervezeteket,</w:t>
      </w:r>
      <w:r w:rsidR="0098421F" w:rsidRPr="00FE5C34">
        <w:t xml:space="preserve"> rendezvényeket,</w:t>
      </w:r>
      <w:r w:rsidR="00C75F17" w:rsidRPr="00FE5C34">
        <w:t xml:space="preserve"> mely támogatás</w:t>
      </w:r>
      <w:r w:rsidRPr="00FE5C34">
        <w:t xml:space="preserve"> jelentős része közvetlenül, vagy közvetett módon a </w:t>
      </w:r>
      <w:r w:rsidR="003A08AC" w:rsidRPr="00FE5C34">
        <w:t xml:space="preserve">gyermekekhez és a </w:t>
      </w:r>
      <w:r w:rsidRPr="00FE5C34">
        <w:t>fiatalokhoz is eljutott.</w:t>
      </w:r>
    </w:p>
    <w:p w:rsidR="00987F0D" w:rsidRDefault="00987F0D" w:rsidP="004C2867">
      <w:pPr>
        <w:autoSpaceDE w:val="0"/>
        <w:autoSpaceDN w:val="0"/>
        <w:adjustRightInd w:val="0"/>
        <w:spacing w:after="20"/>
        <w:jc w:val="both"/>
      </w:pPr>
    </w:p>
    <w:p w:rsidR="00987F0D" w:rsidRDefault="00987F0D" w:rsidP="004C2867">
      <w:pPr>
        <w:autoSpaceDE w:val="0"/>
        <w:autoSpaceDN w:val="0"/>
        <w:adjustRightInd w:val="0"/>
        <w:spacing w:after="20"/>
        <w:jc w:val="both"/>
      </w:pPr>
      <w:r>
        <w:lastRenderedPageBreak/>
        <w:t>A fiatalok hasznos időtöltésének megszervezésében a város kulturális és közoktatási intézményei, valamint saját tulajdonú gazdasági társasága is jelentős szerepet vállal, természetesen sok esetben a civil szervezetek bevonásával.</w:t>
      </w:r>
    </w:p>
    <w:p w:rsidR="00AD6F7C" w:rsidRDefault="00AD6F7C" w:rsidP="00A23765">
      <w:pPr>
        <w:jc w:val="both"/>
      </w:pPr>
    </w:p>
    <w:p w:rsidR="00AD6F7C" w:rsidRPr="00074057" w:rsidRDefault="00AD6F7C" w:rsidP="00074057">
      <w:pPr>
        <w:pStyle w:val="Kiemeltidzet"/>
        <w:rPr>
          <w:sz w:val="26"/>
          <w:szCs w:val="26"/>
        </w:rPr>
      </w:pPr>
      <w:r w:rsidRPr="00074057">
        <w:rPr>
          <w:sz w:val="26"/>
          <w:szCs w:val="26"/>
          <w:lang w:eastAsia="hu-HU"/>
        </w:rPr>
        <w:t>Jövőre vonatkozó javaslatok, célok</w:t>
      </w:r>
    </w:p>
    <w:p w:rsidR="00987F0D" w:rsidRDefault="001F38D2" w:rsidP="00A23765">
      <w:pPr>
        <w:jc w:val="both"/>
      </w:pPr>
      <w:r>
        <w:t>A gyermekes családokkal végzett munka specialitását az adja, hogy a gyermekvédelmi tevékenység elsősorban a szociális munka, a pszichológia ismereteire és a hatályos jogi szabályozásra támaszkodik.</w:t>
      </w:r>
      <w:r w:rsidRPr="001F38D2">
        <w:t xml:space="preserve"> </w:t>
      </w:r>
      <w:r>
        <w:t xml:space="preserve">Éppen ezért a </w:t>
      </w:r>
      <w:r w:rsidR="00AF4D80">
        <w:t xml:space="preserve">jelzőrendszer tagjainak </w:t>
      </w:r>
      <w:r>
        <w:t xml:space="preserve">magas színvonalú </w:t>
      </w:r>
      <w:r w:rsidR="00AF4D80">
        <w:t>feladatellátásához</w:t>
      </w:r>
      <w:r>
        <w:t xml:space="preserve"> elengedhetetlen a folyamatos szakmai fejlődés</w:t>
      </w:r>
      <w:r w:rsidR="00AD6F7C">
        <w:t xml:space="preserve"> biztosítása</w:t>
      </w:r>
      <w:r w:rsidR="00AF4D80">
        <w:t xml:space="preserve">, </w:t>
      </w:r>
      <w:r w:rsidR="00E21571">
        <w:t xml:space="preserve">szakmai előadásokon, </w:t>
      </w:r>
      <w:r w:rsidR="00AF4D80">
        <w:t>képzéseken és továbbképzéseken keresztül.</w:t>
      </w:r>
      <w:r w:rsidR="00AD6F7C">
        <w:t xml:space="preserve"> </w:t>
      </w:r>
    </w:p>
    <w:p w:rsidR="007E3D05" w:rsidRDefault="007E3D05" w:rsidP="00A23765">
      <w:pPr>
        <w:jc w:val="both"/>
      </w:pPr>
    </w:p>
    <w:p w:rsidR="007E3D05" w:rsidRDefault="007E3D05" w:rsidP="007E3D05">
      <w:pPr>
        <w:overflowPunct w:val="0"/>
        <w:autoSpaceDE w:val="0"/>
        <w:autoSpaceDN w:val="0"/>
        <w:adjustRightInd w:val="0"/>
        <w:jc w:val="both"/>
        <w:textAlignment w:val="baseline"/>
      </w:pPr>
      <w:r>
        <w:t xml:space="preserve">A gyermekvédelmi gondoskodás, ellátás hatékonyabbá tétele érdekében a jövőt tekintve a prevenció területén lehetne segíteni a családokat. A gyermekek szociális </w:t>
      </w:r>
      <w:r w:rsidRPr="009B5CE2">
        <w:t>ellátásában közremű</w:t>
      </w:r>
      <w:r>
        <w:t xml:space="preserve">ködő személyekkel és szervekkel összefogva életvezetési, gyermeknevelési útmutatásokat nyújthatnánk gyakorlati és elméleti formában egyaránt. Hatékonyak a Gyermekjóléti Szolgálatnál tartott esetkonferenciák. Ennek mintájára segítséget kaphatnának azok a családok, melyeknél a felmerülő problémák azonosak. Például, amely családban életvezetési gondokkal küzdenek a szülők, akár szakember bevonásával pszichológiai előadásokat, beszélgetéseket lehetne folytatni, azoknak a szülőknek, akik nem rendelkeznek munkahellyel és kertes házban laknak kertművelési, növénytermesztési útmutatásokat </w:t>
      </w:r>
      <w:r w:rsidR="00032F6B">
        <w:t xml:space="preserve">lehetne </w:t>
      </w:r>
      <w:r>
        <w:t xml:space="preserve">adni, </w:t>
      </w:r>
      <w:r w:rsidR="00032F6B">
        <w:t xml:space="preserve">és </w:t>
      </w:r>
      <w:r>
        <w:t>lehetőség szerint konkrét gyakorlati tanácsokkal segíteni</w:t>
      </w:r>
      <w:r w:rsidR="00032F6B">
        <w:t xml:space="preserve"> őket</w:t>
      </w:r>
      <w:r>
        <w:t xml:space="preserve">. A Védőnői Szolgálat bevonásával, azon anyukáknak lehetne segítséget </w:t>
      </w:r>
      <w:r w:rsidR="00032F6B">
        <w:t>nyújtani</w:t>
      </w:r>
      <w:r>
        <w:t xml:space="preserve">, akik gyermekük ellátását nem megfelelően végzik. A megelőzésnek a hátrányos helyzetű családoknál </w:t>
      </w:r>
      <w:r w:rsidR="00032F6B">
        <w:t xml:space="preserve">igen </w:t>
      </w:r>
      <w:r>
        <w:t xml:space="preserve">jelentős szerepe van, mert </w:t>
      </w:r>
      <w:r w:rsidR="00032F6B">
        <w:t xml:space="preserve">ezáltal </w:t>
      </w:r>
      <w:r>
        <w:t>a kiskorú gyermekek testi és lelki fejlődése érdekében a veszélyeztetettség bekövetkezése előtt tudnánk segítséget nyújtani.</w:t>
      </w:r>
    </w:p>
    <w:p w:rsidR="000B36D9" w:rsidRDefault="000B36D9" w:rsidP="000B36D9">
      <w:pPr>
        <w:jc w:val="both"/>
        <w:rPr>
          <w:lang w:eastAsia="hu-HU"/>
        </w:rPr>
      </w:pPr>
    </w:p>
    <w:p w:rsidR="000B36D9" w:rsidRDefault="000B36D9" w:rsidP="000B36D9">
      <w:pPr>
        <w:jc w:val="both"/>
        <w:rPr>
          <w:lang w:eastAsia="hu-HU"/>
        </w:rPr>
      </w:pPr>
      <w:r>
        <w:rPr>
          <w:lang w:eastAsia="hu-HU"/>
        </w:rPr>
        <w:t>A bűnmegelőzési program felülvizsgálatát el kell végezni.</w:t>
      </w:r>
    </w:p>
    <w:p w:rsidR="00987F0D" w:rsidRDefault="00987F0D" w:rsidP="00C0413C">
      <w:pPr>
        <w:jc w:val="both"/>
        <w:rPr>
          <w:lang w:eastAsia="hu-HU"/>
        </w:rPr>
      </w:pPr>
    </w:p>
    <w:p w:rsidR="00987F0D" w:rsidRPr="00F44A20" w:rsidRDefault="00987F0D" w:rsidP="00C0413C">
      <w:pPr>
        <w:jc w:val="both"/>
        <w:rPr>
          <w:lang w:eastAsia="hu-HU"/>
        </w:rPr>
      </w:pPr>
      <w:r w:rsidRPr="00F44A20">
        <w:t xml:space="preserve">Sajnos </w:t>
      </w:r>
      <w:r w:rsidR="00F44A20" w:rsidRPr="00F44A20">
        <w:t>továbbra is</w:t>
      </w:r>
      <w:r w:rsidRPr="00F44A20">
        <w:t xml:space="preserve"> probléma, hogy a távolság miatt nehezen elérhető a nevelési tanácsadó</w:t>
      </w:r>
      <w:r w:rsidR="00F44A20" w:rsidRPr="00F44A20">
        <w:t xml:space="preserve"> (Orosháza)</w:t>
      </w:r>
      <w:r w:rsidRPr="00F44A20">
        <w:t>, a gyermekpszichiátria</w:t>
      </w:r>
      <w:r w:rsidR="00F44A20" w:rsidRPr="00F44A20">
        <w:t xml:space="preserve"> (Gyula)</w:t>
      </w:r>
      <w:r w:rsidRPr="00F44A20">
        <w:t xml:space="preserve">, a fogyatékkal élő gyermekek speciális </w:t>
      </w:r>
      <w:r w:rsidR="00F44A20">
        <w:t>ellátása</w:t>
      </w:r>
      <w:r w:rsidRPr="00F44A20">
        <w:t xml:space="preserve"> </w:t>
      </w:r>
      <w:r w:rsidR="00F44A20" w:rsidRPr="00F44A20">
        <w:t>(Orosháza, Magyarbánhegyes)</w:t>
      </w:r>
      <w:r w:rsidRPr="00F44A20">
        <w:t xml:space="preserve">. </w:t>
      </w:r>
    </w:p>
    <w:p w:rsidR="00987F0D" w:rsidRDefault="00987F0D" w:rsidP="00C0413C">
      <w:pPr>
        <w:jc w:val="both"/>
        <w:rPr>
          <w:lang w:eastAsia="hu-HU"/>
        </w:rPr>
      </w:pPr>
    </w:p>
    <w:p w:rsidR="00FE5C34" w:rsidRDefault="00F44A20" w:rsidP="00C0413C">
      <w:pPr>
        <w:jc w:val="both"/>
        <w:rPr>
          <w:lang w:eastAsia="hu-HU"/>
        </w:rPr>
      </w:pPr>
      <w:r>
        <w:rPr>
          <w:lang w:eastAsia="hu-HU"/>
        </w:rPr>
        <w:t>A</w:t>
      </w:r>
      <w:r w:rsidR="007E3D05">
        <w:rPr>
          <w:lang w:eastAsia="hu-HU"/>
        </w:rPr>
        <w:t xml:space="preserve"> nehéz anyagi helyzet</w:t>
      </w:r>
      <w:r w:rsidR="00987F0D">
        <w:rPr>
          <w:lang w:eastAsia="hu-HU"/>
        </w:rPr>
        <w:t xml:space="preserve"> ellenére mindent meg kell </w:t>
      </w:r>
      <w:r w:rsidR="0057623F">
        <w:rPr>
          <w:lang w:eastAsia="hu-HU"/>
        </w:rPr>
        <w:t>tennünk annak érdekében, hogy a gyermekjóléti</w:t>
      </w:r>
      <w:r w:rsidR="00987F0D">
        <w:rPr>
          <w:lang w:eastAsia="hu-HU"/>
        </w:rPr>
        <w:t xml:space="preserve"> ellátás jelenlegi színvonalát minden tekintetben megtartsuk, lehetőségek szerint emeljük.</w:t>
      </w:r>
      <w:r w:rsidR="00DC784F">
        <w:rPr>
          <w:lang w:eastAsia="hu-HU"/>
        </w:rPr>
        <w:t xml:space="preserve"> </w:t>
      </w:r>
    </w:p>
    <w:p w:rsidR="00352F69" w:rsidRDefault="00352F69" w:rsidP="00C0413C">
      <w:pPr>
        <w:jc w:val="both"/>
        <w:rPr>
          <w:lang w:eastAsia="hu-HU"/>
        </w:rPr>
      </w:pPr>
    </w:p>
    <w:p w:rsidR="00352F69" w:rsidRDefault="00FE5C34" w:rsidP="00C0413C">
      <w:pPr>
        <w:jc w:val="both"/>
      </w:pPr>
      <w:r>
        <w:rPr>
          <w:lang w:eastAsia="hu-HU"/>
        </w:rPr>
        <w:t xml:space="preserve">A </w:t>
      </w:r>
      <w:r w:rsidR="00DC784F">
        <w:t>DAOP-4.1.3/B-11 azonosítószámú „Szociális alapszolgáltatások és gyermekjóléti alapellátások infrastrukturális fejlesztése”</w:t>
      </w:r>
      <w:r w:rsidR="0057623F">
        <w:t xml:space="preserve"> elnevezésű pályázat</w:t>
      </w:r>
      <w:r>
        <w:t xml:space="preserve">ra benyújtott </w:t>
      </w:r>
      <w:r w:rsidR="00352F69">
        <w:t xml:space="preserve">„A tótkomlósi bölcsőde fejlesztése és férőhelybővítése című </w:t>
      </w:r>
      <w:r w:rsidR="0057623F">
        <w:t>pályázat</w:t>
      </w:r>
      <w:r>
        <w:t xml:space="preserve">unkat </w:t>
      </w:r>
      <w:r w:rsidR="00352F69">
        <w:t>a Dél-Alföldi Operatív Program Irányító Hatóságának vezetője 149.925.724,- Ft összegű támogatásra érdemesnek ítélte. Ezzel</w:t>
      </w:r>
      <w:r w:rsidR="00DC784F">
        <w:t xml:space="preserve"> </w:t>
      </w:r>
      <w:r w:rsidR="0057623F">
        <w:t>25%-os kapac</w:t>
      </w:r>
      <w:r w:rsidR="00AF340B">
        <w:t>itásbővítés mellett a mai kor elvárásainak</w:t>
      </w:r>
      <w:r w:rsidR="0057623F">
        <w:t xml:space="preserve"> mindenben megfelelő, </w:t>
      </w:r>
      <w:r w:rsidR="00DC784F">
        <w:t xml:space="preserve">új bölcsődei épület </w:t>
      </w:r>
      <w:r w:rsidR="0057623F">
        <w:t>megépítése vál</w:t>
      </w:r>
      <w:r w:rsidR="00352F69">
        <w:t>t</w:t>
      </w:r>
      <w:r w:rsidR="0057623F">
        <w:t xml:space="preserve"> valóra Tótkomlóson</w:t>
      </w:r>
      <w:r w:rsidR="00DC784F">
        <w:t xml:space="preserve">. </w:t>
      </w:r>
      <w:r w:rsidR="00352F69">
        <w:t>A pályázat kapcsán a támogatási szerződést aláírtuk, a szükséges közbeszerzési eljárások lebonyolítását követően a kivitelezés elindulhat. A támogatási szerződés szerint a projekt várható befejezése 2014.03.31.</w:t>
      </w:r>
    </w:p>
    <w:p w:rsidR="0013183A" w:rsidRDefault="0013183A" w:rsidP="00C0413C">
      <w:pPr>
        <w:jc w:val="both"/>
        <w:rPr>
          <w:lang w:eastAsia="hu-HU"/>
        </w:rPr>
      </w:pPr>
    </w:p>
    <w:p w:rsidR="00B22E90" w:rsidRPr="00074057" w:rsidRDefault="00B22E90" w:rsidP="00074057">
      <w:pPr>
        <w:pStyle w:val="Kiemeltidzet"/>
        <w:rPr>
          <w:sz w:val="26"/>
          <w:szCs w:val="26"/>
          <w:lang w:eastAsia="hu-HU"/>
        </w:rPr>
      </w:pPr>
      <w:r w:rsidRPr="00074057">
        <w:rPr>
          <w:sz w:val="26"/>
          <w:szCs w:val="26"/>
          <w:lang w:eastAsia="hu-HU"/>
        </w:rPr>
        <w:t>Záró gondolatok</w:t>
      </w:r>
    </w:p>
    <w:p w:rsidR="00B22E90" w:rsidRDefault="002B5510" w:rsidP="00C0413C">
      <w:pPr>
        <w:jc w:val="both"/>
        <w:rPr>
          <w:lang w:eastAsia="hu-HU"/>
        </w:rPr>
      </w:pPr>
      <w:r>
        <w:rPr>
          <w:lang w:eastAsia="hu-HU"/>
        </w:rPr>
        <w:lastRenderedPageBreak/>
        <w:t>A beszámolóban igyekeztünk</w:t>
      </w:r>
      <w:r w:rsidR="00B22E90">
        <w:rPr>
          <w:lang w:eastAsia="hu-HU"/>
        </w:rPr>
        <w:t xml:space="preserve"> bemutatni a jogszabályban meghatározott szempontok </w:t>
      </w:r>
      <w:r w:rsidR="005E4EA3">
        <w:rPr>
          <w:lang w:eastAsia="hu-HU"/>
        </w:rPr>
        <w:t>figyelembe vételével</w:t>
      </w:r>
      <w:r w:rsidR="00B22E90">
        <w:rPr>
          <w:lang w:eastAsia="hu-HU"/>
        </w:rPr>
        <w:t xml:space="preserve"> mindazokat a feladatokat, melyeket a gyermekjóléti és gyermekvédelmi területen nap</w:t>
      </w:r>
      <w:r w:rsidR="00370E4C">
        <w:rPr>
          <w:lang w:eastAsia="hu-HU"/>
        </w:rPr>
        <w:t>,</w:t>
      </w:r>
      <w:r w:rsidR="00B22E90">
        <w:rPr>
          <w:lang w:eastAsia="hu-HU"/>
        </w:rPr>
        <w:t xml:space="preserve"> mint nap ellátunk.</w:t>
      </w:r>
      <w:r w:rsidR="0013183A">
        <w:rPr>
          <w:lang w:eastAsia="hu-HU"/>
        </w:rPr>
        <w:t xml:space="preserve"> </w:t>
      </w:r>
    </w:p>
    <w:p w:rsidR="00B22E90" w:rsidRDefault="00B22E90" w:rsidP="00C0413C">
      <w:pPr>
        <w:jc w:val="both"/>
        <w:rPr>
          <w:lang w:eastAsia="hu-HU"/>
        </w:rPr>
      </w:pPr>
    </w:p>
    <w:p w:rsidR="00CE43A4" w:rsidRDefault="00B22E90" w:rsidP="00CE43A4">
      <w:pPr>
        <w:jc w:val="both"/>
        <w:rPr>
          <w:lang w:eastAsia="hu-HU"/>
        </w:rPr>
      </w:pPr>
      <w:r>
        <w:rPr>
          <w:lang w:eastAsia="hu-HU"/>
        </w:rPr>
        <w:t>A</w:t>
      </w:r>
      <w:r w:rsidR="0013183A">
        <w:rPr>
          <w:lang w:eastAsia="hu-HU"/>
        </w:rPr>
        <w:t xml:space="preserve"> gyermekvédelmi rendszerben részt vevő személyek és szervezetek felelősségteljes, sokszor komoly pszichés megterheléssel járó feladatot végeznek. A jelzőrendszer valamennyi ta</w:t>
      </w:r>
      <w:r w:rsidR="0032147C">
        <w:rPr>
          <w:lang w:eastAsia="hu-HU"/>
        </w:rPr>
        <w:t>gjáról elmondható, hogy hivatásuk</w:t>
      </w:r>
      <w:r w:rsidR="0013183A">
        <w:rPr>
          <w:lang w:eastAsia="hu-HU"/>
        </w:rPr>
        <w:t xml:space="preserve">nak </w:t>
      </w:r>
      <w:r w:rsidR="00A31AF9">
        <w:rPr>
          <w:lang w:eastAsia="hu-HU"/>
        </w:rPr>
        <w:t>tekintik</w:t>
      </w:r>
      <w:r w:rsidR="0013183A">
        <w:rPr>
          <w:lang w:eastAsia="hu-HU"/>
        </w:rPr>
        <w:t xml:space="preserve"> munkáj</w:t>
      </w:r>
      <w:r w:rsidR="0032147C">
        <w:rPr>
          <w:lang w:eastAsia="hu-HU"/>
        </w:rPr>
        <w:t>uka</w:t>
      </w:r>
      <w:r w:rsidR="0013183A">
        <w:rPr>
          <w:lang w:eastAsia="hu-HU"/>
        </w:rPr>
        <w:t>t</w:t>
      </w:r>
      <w:r w:rsidR="003A08AC">
        <w:rPr>
          <w:lang w:eastAsia="hu-HU"/>
        </w:rPr>
        <w:t>,</w:t>
      </w:r>
      <w:r w:rsidR="00022DBD">
        <w:rPr>
          <w:lang w:eastAsia="hu-HU"/>
        </w:rPr>
        <w:t xml:space="preserve"> melyet lelkiismeretesen, körültekintően, legjobb szakmai tudásuk szerint végeznek és </w:t>
      </w:r>
      <w:r w:rsidR="003A08AC">
        <w:rPr>
          <w:lang w:eastAsia="hu-HU"/>
        </w:rPr>
        <w:t>a között</w:t>
      </w:r>
      <w:r w:rsidR="005E4EA3">
        <w:rPr>
          <w:lang w:eastAsia="hu-HU"/>
        </w:rPr>
        <w:t xml:space="preserve">ük kialakult </w:t>
      </w:r>
      <w:r w:rsidR="003A08AC">
        <w:rPr>
          <w:lang w:eastAsia="hu-HU"/>
        </w:rPr>
        <w:t>jól működő</w:t>
      </w:r>
      <w:r w:rsidR="005E4EA3">
        <w:rPr>
          <w:lang w:eastAsia="hu-HU"/>
        </w:rPr>
        <w:t xml:space="preserve"> kommunikációval </w:t>
      </w:r>
      <w:r w:rsidR="00BD19EB">
        <w:rPr>
          <w:lang w:eastAsia="hu-HU"/>
        </w:rPr>
        <w:t xml:space="preserve">igyekeznek </w:t>
      </w:r>
      <w:r w:rsidR="00022DBD">
        <w:rPr>
          <w:lang w:eastAsia="hu-HU"/>
        </w:rPr>
        <w:t>hatékonyan segíteni</w:t>
      </w:r>
      <w:r w:rsidR="005E4EA3">
        <w:rPr>
          <w:lang w:eastAsia="hu-HU"/>
        </w:rPr>
        <w:t xml:space="preserve"> egymást</w:t>
      </w:r>
      <w:r w:rsidR="003C404E">
        <w:rPr>
          <w:lang w:eastAsia="hu-HU"/>
        </w:rPr>
        <w:t xml:space="preserve"> </w:t>
      </w:r>
      <w:r w:rsidR="001B4F10">
        <w:rPr>
          <w:lang w:eastAsia="hu-HU"/>
        </w:rPr>
        <w:t xml:space="preserve">a </w:t>
      </w:r>
      <w:r w:rsidR="00C75F17">
        <w:rPr>
          <w:lang w:eastAsia="hu-HU"/>
        </w:rPr>
        <w:t xml:space="preserve">törvényben foglalt </w:t>
      </w:r>
      <w:r w:rsidR="001B4F10">
        <w:rPr>
          <w:lang w:eastAsia="hu-HU"/>
        </w:rPr>
        <w:t>gyermeki jogok teljes körű érvényre juttatása és tiszteletben tartása érdekében</w:t>
      </w:r>
      <w:r w:rsidR="005E4EA3">
        <w:rPr>
          <w:lang w:eastAsia="hu-HU"/>
        </w:rPr>
        <w:t>.</w:t>
      </w:r>
      <w:r w:rsidR="0013183A">
        <w:rPr>
          <w:lang w:eastAsia="hu-HU"/>
        </w:rPr>
        <w:t xml:space="preserve"> </w:t>
      </w:r>
    </w:p>
    <w:p w:rsidR="00AF340B" w:rsidRPr="00370E4C" w:rsidRDefault="00AF340B" w:rsidP="00AF340B">
      <w:pPr>
        <w:jc w:val="both"/>
        <w:rPr>
          <w:lang w:eastAsia="hu-HU"/>
        </w:rPr>
      </w:pPr>
    </w:p>
    <w:p w:rsidR="00AF340B" w:rsidRPr="00EC58AA" w:rsidRDefault="00D85F0A" w:rsidP="00AF340B">
      <w:pPr>
        <w:jc w:val="both"/>
        <w:rPr>
          <w:lang w:eastAsia="hu-HU"/>
        </w:rPr>
      </w:pPr>
      <w:r w:rsidRPr="00EC58AA">
        <w:rPr>
          <w:lang w:eastAsia="hu-HU"/>
        </w:rPr>
        <w:t>Tótkomlós, 201</w:t>
      </w:r>
      <w:r w:rsidR="00EC58AA">
        <w:rPr>
          <w:lang w:eastAsia="hu-HU"/>
        </w:rPr>
        <w:t>3</w:t>
      </w:r>
      <w:r w:rsidRPr="00EC58AA">
        <w:rPr>
          <w:lang w:eastAsia="hu-HU"/>
        </w:rPr>
        <w:t xml:space="preserve">. május </w:t>
      </w:r>
      <w:r w:rsidR="00370E4C">
        <w:rPr>
          <w:lang w:eastAsia="hu-HU"/>
        </w:rPr>
        <w:t>24</w:t>
      </w:r>
      <w:r w:rsidR="00AF340B" w:rsidRPr="00EC58AA">
        <w:rPr>
          <w:lang w:eastAsia="hu-HU"/>
        </w:rPr>
        <w:t>.</w:t>
      </w:r>
    </w:p>
    <w:p w:rsidR="00AF340B" w:rsidRDefault="00AF340B" w:rsidP="00AF340B">
      <w:pPr>
        <w:jc w:val="both"/>
        <w:rPr>
          <w:lang w:eastAsia="hu-HU"/>
        </w:rPr>
      </w:pPr>
    </w:p>
    <w:p w:rsidR="001B7DF4" w:rsidRDefault="001B7DF4" w:rsidP="00AF340B">
      <w:pPr>
        <w:jc w:val="both"/>
        <w:rPr>
          <w:lang w:eastAsia="hu-HU"/>
        </w:rPr>
      </w:pPr>
    </w:p>
    <w:p w:rsidR="00AF340B" w:rsidRPr="00C879D9" w:rsidRDefault="00AF340B" w:rsidP="00AF340B">
      <w:pPr>
        <w:tabs>
          <w:tab w:val="center" w:pos="6521"/>
        </w:tabs>
        <w:jc w:val="both"/>
        <w:rPr>
          <w:b/>
          <w:lang w:eastAsia="hu-HU"/>
        </w:rPr>
      </w:pPr>
      <w:r w:rsidRPr="00C879D9">
        <w:rPr>
          <w:b/>
          <w:lang w:eastAsia="hu-HU"/>
        </w:rPr>
        <w:tab/>
      </w:r>
      <w:r w:rsidR="00EC58AA" w:rsidRPr="00C879D9">
        <w:rPr>
          <w:b/>
          <w:lang w:eastAsia="hu-HU"/>
        </w:rPr>
        <w:t>dr. Kruzslicz-Bodnár Gréta</w:t>
      </w:r>
    </w:p>
    <w:p w:rsidR="00AF340B" w:rsidRPr="00C879D9" w:rsidRDefault="00AF340B" w:rsidP="00AF340B">
      <w:pPr>
        <w:tabs>
          <w:tab w:val="center" w:pos="6521"/>
        </w:tabs>
        <w:jc w:val="both"/>
        <w:rPr>
          <w:b/>
          <w:lang w:eastAsia="hu-HU"/>
        </w:rPr>
      </w:pPr>
      <w:r w:rsidRPr="00C879D9">
        <w:rPr>
          <w:b/>
          <w:lang w:eastAsia="hu-HU"/>
        </w:rPr>
        <w:tab/>
      </w:r>
      <w:r w:rsidR="00EC58AA" w:rsidRPr="00C879D9">
        <w:rPr>
          <w:b/>
          <w:lang w:eastAsia="hu-HU"/>
        </w:rPr>
        <w:t>al</w:t>
      </w:r>
      <w:r w:rsidRPr="00C879D9">
        <w:rPr>
          <w:b/>
          <w:lang w:eastAsia="hu-HU"/>
        </w:rPr>
        <w:t>jegyző</w:t>
      </w:r>
    </w:p>
    <w:p w:rsidR="004B5C2D" w:rsidRDefault="004B5C2D" w:rsidP="00BD19EB">
      <w:pPr>
        <w:jc w:val="both"/>
        <w:rPr>
          <w:lang w:eastAsia="hu-HU"/>
        </w:rPr>
      </w:pPr>
    </w:p>
    <w:p w:rsidR="00AF340B" w:rsidRDefault="00AF340B" w:rsidP="00BD19EB">
      <w:pPr>
        <w:jc w:val="both"/>
        <w:rPr>
          <w:lang w:eastAsia="hu-HU"/>
        </w:rPr>
      </w:pPr>
    </w:p>
    <w:sectPr w:rsidR="00AF340B" w:rsidSect="00C7165E">
      <w:pgSz w:w="11906" w:h="16838"/>
      <w:pgMar w:top="1134" w:right="1418"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103" w:rsidRDefault="00387103" w:rsidP="00B86F84">
      <w:r>
        <w:separator/>
      </w:r>
    </w:p>
  </w:endnote>
  <w:endnote w:type="continuationSeparator" w:id="1">
    <w:p w:rsidR="00387103" w:rsidRDefault="00387103" w:rsidP="00B86F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Constantia">
    <w:panose1 w:val="02030602050306030303"/>
    <w:charset w:val="EE"/>
    <w:family w:val="roman"/>
    <w:pitch w:val="variable"/>
    <w:sig w:usb0="A00002EF" w:usb1="40002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Black">
    <w:panose1 w:val="020B0A04020102020204"/>
    <w:charset w:val="EE"/>
    <w:family w:val="swiss"/>
    <w:pitch w:val="variable"/>
    <w:sig w:usb0="00000287" w:usb1="00000000" w:usb2="00000000" w:usb3="00000000" w:csb0="0000009F" w:csb1="00000000"/>
  </w:font>
  <w:font w:name="Verdana">
    <w:panose1 w:val="020B0604030504040204"/>
    <w:charset w:val="EE"/>
    <w:family w:val="swiss"/>
    <w:pitch w:val="variable"/>
    <w:sig w:usb0="20000287" w:usb1="00000000" w:usb2="00000000" w:usb3="00000000" w:csb0="0000019F" w:csb1="00000000"/>
  </w:font>
  <w:font w:name="Times">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1DB" w:rsidRDefault="008441DB">
    <w:pPr>
      <w:pStyle w:val="llb"/>
      <w:jc w:val="center"/>
    </w:pPr>
  </w:p>
  <w:p w:rsidR="008441DB" w:rsidRDefault="008441DB">
    <w:pPr>
      <w:pStyle w:val="llb"/>
      <w:jc w:val="center"/>
    </w:pPr>
    <w:r w:rsidRPr="0074544D">
      <w:rPr>
        <w:sz w:val="20"/>
      </w:rPr>
      <w:fldChar w:fldCharType="begin"/>
    </w:r>
    <w:r w:rsidRPr="0074544D">
      <w:rPr>
        <w:sz w:val="20"/>
      </w:rPr>
      <w:instrText xml:space="preserve"> PAGE   \* MERGEFORMAT </w:instrText>
    </w:r>
    <w:r w:rsidRPr="0074544D">
      <w:rPr>
        <w:sz w:val="20"/>
      </w:rPr>
      <w:fldChar w:fldCharType="separate"/>
    </w:r>
    <w:r w:rsidR="00151B22">
      <w:rPr>
        <w:noProof/>
        <w:sz w:val="20"/>
      </w:rPr>
      <w:t>2</w:t>
    </w:r>
    <w:r w:rsidRPr="0074544D">
      <w:rPr>
        <w:sz w:val="20"/>
      </w:rPr>
      <w:fldChar w:fldCharType="end"/>
    </w:r>
  </w:p>
  <w:p w:rsidR="008441DB" w:rsidRDefault="008441DB">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103" w:rsidRDefault="00387103" w:rsidP="00B86F84">
      <w:r>
        <w:separator/>
      </w:r>
    </w:p>
  </w:footnote>
  <w:footnote w:type="continuationSeparator" w:id="1">
    <w:p w:rsidR="00387103" w:rsidRDefault="00387103" w:rsidP="00B86F84">
      <w:r>
        <w:continuationSeparator/>
      </w:r>
    </w:p>
  </w:footnote>
  <w:footnote w:id="2">
    <w:p w:rsidR="008441DB" w:rsidRDefault="008441DB">
      <w:pPr>
        <w:pStyle w:val="Lbjegyzetszveg"/>
      </w:pPr>
      <w:r w:rsidRPr="007D1AFC">
        <w:rPr>
          <w:rStyle w:val="Lbjegyzet-hivatkozs"/>
        </w:rPr>
        <w:sym w:font="Symbol" w:char="F02A"/>
      </w:r>
      <w:r>
        <w:t xml:space="preserve"> 7 gyermek esetében év közben változás történt, térítésmentes, 50 %-os illetve 100 %-os kategória között.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6531C"/>
    <w:multiLevelType w:val="hybridMultilevel"/>
    <w:tmpl w:val="3906FE32"/>
    <w:lvl w:ilvl="0" w:tplc="0A3289AA">
      <w:start w:val="9"/>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6C30E50"/>
    <w:multiLevelType w:val="hybridMultilevel"/>
    <w:tmpl w:val="B344CC8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nsid w:val="158375F6"/>
    <w:multiLevelType w:val="hybridMultilevel"/>
    <w:tmpl w:val="3A4E5520"/>
    <w:lvl w:ilvl="0" w:tplc="0A3289AA">
      <w:start w:val="9"/>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A0A6E43"/>
    <w:multiLevelType w:val="hybridMultilevel"/>
    <w:tmpl w:val="41DC194E"/>
    <w:lvl w:ilvl="0" w:tplc="7D9EBE98">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2A430271"/>
    <w:multiLevelType w:val="hybridMultilevel"/>
    <w:tmpl w:val="BA2A843A"/>
    <w:lvl w:ilvl="0" w:tplc="0A3289AA">
      <w:start w:val="9"/>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41BE614C"/>
    <w:multiLevelType w:val="hybridMultilevel"/>
    <w:tmpl w:val="C1DA7336"/>
    <w:lvl w:ilvl="0" w:tplc="A6D0F720">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25F792E"/>
    <w:multiLevelType w:val="hybridMultilevel"/>
    <w:tmpl w:val="3B7C71BC"/>
    <w:lvl w:ilvl="0" w:tplc="0A3289AA">
      <w:start w:val="9"/>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4A166EB0"/>
    <w:multiLevelType w:val="hybridMultilevel"/>
    <w:tmpl w:val="30C08D26"/>
    <w:lvl w:ilvl="0" w:tplc="BD90D8E4">
      <w:start w:val="545"/>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4C743943"/>
    <w:multiLevelType w:val="hybridMultilevel"/>
    <w:tmpl w:val="CE00899E"/>
    <w:lvl w:ilvl="0" w:tplc="19A056AA">
      <w:start w:val="512"/>
      <w:numFmt w:val="bullet"/>
      <w:lvlText w:val="-"/>
      <w:lvlJc w:val="left"/>
      <w:pPr>
        <w:ind w:left="720" w:hanging="360"/>
      </w:pPr>
      <w:rPr>
        <w:rFonts w:ascii="Times New Roman" w:eastAsia="Times New Roman" w:hAnsi="Times New Roman" w:hint="default"/>
        <w:b/>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4CFA5856"/>
    <w:multiLevelType w:val="hybridMultilevel"/>
    <w:tmpl w:val="48484568"/>
    <w:lvl w:ilvl="0" w:tplc="0A3289AA">
      <w:start w:val="9"/>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601B25D5"/>
    <w:multiLevelType w:val="hybridMultilevel"/>
    <w:tmpl w:val="4176C23C"/>
    <w:lvl w:ilvl="0" w:tplc="0A3289AA">
      <w:start w:val="9"/>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6AD2544A"/>
    <w:multiLevelType w:val="hybridMultilevel"/>
    <w:tmpl w:val="B4884D20"/>
    <w:lvl w:ilvl="0" w:tplc="0A3289AA">
      <w:start w:val="9"/>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70C86B48"/>
    <w:multiLevelType w:val="hybridMultilevel"/>
    <w:tmpl w:val="C8D664E0"/>
    <w:lvl w:ilvl="0" w:tplc="0A3289AA">
      <w:start w:val="9"/>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73E856B0"/>
    <w:multiLevelType w:val="hybridMultilevel"/>
    <w:tmpl w:val="845A138A"/>
    <w:lvl w:ilvl="0" w:tplc="DD7A4BC6">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nsid w:val="7957563D"/>
    <w:multiLevelType w:val="hybridMultilevel"/>
    <w:tmpl w:val="5370421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12"/>
  </w:num>
  <w:num w:numId="3">
    <w:abstractNumId w:val="9"/>
  </w:num>
  <w:num w:numId="4">
    <w:abstractNumId w:val="10"/>
  </w:num>
  <w:num w:numId="5">
    <w:abstractNumId w:val="6"/>
  </w:num>
  <w:num w:numId="6">
    <w:abstractNumId w:val="2"/>
  </w:num>
  <w:num w:numId="7">
    <w:abstractNumId w:val="4"/>
  </w:num>
  <w:num w:numId="8">
    <w:abstractNumId w:val="0"/>
  </w:num>
  <w:num w:numId="9">
    <w:abstractNumId w:val="11"/>
  </w:num>
  <w:num w:numId="10">
    <w:abstractNumId w:val="5"/>
  </w:num>
  <w:num w:numId="11">
    <w:abstractNumId w:val="8"/>
  </w:num>
  <w:num w:numId="12">
    <w:abstractNumId w:val="7"/>
  </w:num>
  <w:num w:numId="13">
    <w:abstractNumId w:val="14"/>
  </w:num>
  <w:num w:numId="14">
    <w:abstractNumId w:val="13"/>
  </w:num>
  <w:num w:numId="15">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BA1AE4"/>
    <w:rsid w:val="000061CF"/>
    <w:rsid w:val="000121A9"/>
    <w:rsid w:val="00012398"/>
    <w:rsid w:val="00013CB2"/>
    <w:rsid w:val="000220C1"/>
    <w:rsid w:val="00022767"/>
    <w:rsid w:val="00022DBD"/>
    <w:rsid w:val="00032F6B"/>
    <w:rsid w:val="000423AF"/>
    <w:rsid w:val="0005188F"/>
    <w:rsid w:val="00061671"/>
    <w:rsid w:val="00062520"/>
    <w:rsid w:val="00062DA9"/>
    <w:rsid w:val="00072ADB"/>
    <w:rsid w:val="00074057"/>
    <w:rsid w:val="00082DDE"/>
    <w:rsid w:val="00087514"/>
    <w:rsid w:val="000A213E"/>
    <w:rsid w:val="000B082F"/>
    <w:rsid w:val="000B36D9"/>
    <w:rsid w:val="000B5D18"/>
    <w:rsid w:val="000B6C3D"/>
    <w:rsid w:val="000B7CE6"/>
    <w:rsid w:val="000C012F"/>
    <w:rsid w:val="000C12D0"/>
    <w:rsid w:val="000C62E8"/>
    <w:rsid w:val="000E6508"/>
    <w:rsid w:val="001110C8"/>
    <w:rsid w:val="0012169D"/>
    <w:rsid w:val="0013183A"/>
    <w:rsid w:val="00135C82"/>
    <w:rsid w:val="00136FD8"/>
    <w:rsid w:val="00151881"/>
    <w:rsid w:val="00151B22"/>
    <w:rsid w:val="00152B50"/>
    <w:rsid w:val="00152CE9"/>
    <w:rsid w:val="00172F4C"/>
    <w:rsid w:val="00173789"/>
    <w:rsid w:val="00181081"/>
    <w:rsid w:val="00183D78"/>
    <w:rsid w:val="00187F20"/>
    <w:rsid w:val="00191232"/>
    <w:rsid w:val="001A1DB8"/>
    <w:rsid w:val="001B46FB"/>
    <w:rsid w:val="001B4F10"/>
    <w:rsid w:val="001B7DF4"/>
    <w:rsid w:val="001C0E40"/>
    <w:rsid w:val="001C647D"/>
    <w:rsid w:val="001E2003"/>
    <w:rsid w:val="001F2538"/>
    <w:rsid w:val="001F38D2"/>
    <w:rsid w:val="001F6F3A"/>
    <w:rsid w:val="002056F1"/>
    <w:rsid w:val="00212CD7"/>
    <w:rsid w:val="00214E26"/>
    <w:rsid w:val="002175A0"/>
    <w:rsid w:val="0022175A"/>
    <w:rsid w:val="002460C9"/>
    <w:rsid w:val="002575ED"/>
    <w:rsid w:val="00291193"/>
    <w:rsid w:val="002A2B19"/>
    <w:rsid w:val="002A7BEE"/>
    <w:rsid w:val="002B0C0D"/>
    <w:rsid w:val="002B50B3"/>
    <w:rsid w:val="002B5510"/>
    <w:rsid w:val="002B7988"/>
    <w:rsid w:val="002C1115"/>
    <w:rsid w:val="002C6779"/>
    <w:rsid w:val="002D2237"/>
    <w:rsid w:val="002D7AD9"/>
    <w:rsid w:val="00313133"/>
    <w:rsid w:val="003209EE"/>
    <w:rsid w:val="0032147C"/>
    <w:rsid w:val="00325179"/>
    <w:rsid w:val="00326326"/>
    <w:rsid w:val="0032643C"/>
    <w:rsid w:val="003266F2"/>
    <w:rsid w:val="0033473F"/>
    <w:rsid w:val="00352F69"/>
    <w:rsid w:val="0035552B"/>
    <w:rsid w:val="0036727C"/>
    <w:rsid w:val="00370E4C"/>
    <w:rsid w:val="00384329"/>
    <w:rsid w:val="00387103"/>
    <w:rsid w:val="00390C99"/>
    <w:rsid w:val="00392716"/>
    <w:rsid w:val="00396CFE"/>
    <w:rsid w:val="003A08AC"/>
    <w:rsid w:val="003A7148"/>
    <w:rsid w:val="003A7205"/>
    <w:rsid w:val="003A7384"/>
    <w:rsid w:val="003B351E"/>
    <w:rsid w:val="003C404E"/>
    <w:rsid w:val="003C410F"/>
    <w:rsid w:val="003D4669"/>
    <w:rsid w:val="003D5761"/>
    <w:rsid w:val="003F292A"/>
    <w:rsid w:val="004133E2"/>
    <w:rsid w:val="004217EB"/>
    <w:rsid w:val="0042783B"/>
    <w:rsid w:val="004461FA"/>
    <w:rsid w:val="0045029F"/>
    <w:rsid w:val="00462404"/>
    <w:rsid w:val="00463EEA"/>
    <w:rsid w:val="0046665C"/>
    <w:rsid w:val="004700D5"/>
    <w:rsid w:val="00485EA8"/>
    <w:rsid w:val="00491FDC"/>
    <w:rsid w:val="00496057"/>
    <w:rsid w:val="00497429"/>
    <w:rsid w:val="004A2622"/>
    <w:rsid w:val="004B0F27"/>
    <w:rsid w:val="004B1893"/>
    <w:rsid w:val="004B3329"/>
    <w:rsid w:val="004B5C2D"/>
    <w:rsid w:val="004B7F4C"/>
    <w:rsid w:val="004C2185"/>
    <w:rsid w:val="004C2867"/>
    <w:rsid w:val="004C2E11"/>
    <w:rsid w:val="004D0A67"/>
    <w:rsid w:val="004D1C00"/>
    <w:rsid w:val="004D2735"/>
    <w:rsid w:val="004E3695"/>
    <w:rsid w:val="004F2104"/>
    <w:rsid w:val="004F2183"/>
    <w:rsid w:val="00503C5E"/>
    <w:rsid w:val="005149F5"/>
    <w:rsid w:val="00514DA6"/>
    <w:rsid w:val="00522CD0"/>
    <w:rsid w:val="00533AB5"/>
    <w:rsid w:val="00533D0F"/>
    <w:rsid w:val="00540131"/>
    <w:rsid w:val="005562A8"/>
    <w:rsid w:val="00557B7C"/>
    <w:rsid w:val="0056073C"/>
    <w:rsid w:val="005639A4"/>
    <w:rsid w:val="00575903"/>
    <w:rsid w:val="0057623F"/>
    <w:rsid w:val="0059267C"/>
    <w:rsid w:val="005A6E10"/>
    <w:rsid w:val="005D30CF"/>
    <w:rsid w:val="005D7DDE"/>
    <w:rsid w:val="005E3F37"/>
    <w:rsid w:val="005E4606"/>
    <w:rsid w:val="005E4EA3"/>
    <w:rsid w:val="005F36EA"/>
    <w:rsid w:val="006058D4"/>
    <w:rsid w:val="006235F9"/>
    <w:rsid w:val="006471D8"/>
    <w:rsid w:val="006516F3"/>
    <w:rsid w:val="006616A5"/>
    <w:rsid w:val="00663C5B"/>
    <w:rsid w:val="00674417"/>
    <w:rsid w:val="006968B2"/>
    <w:rsid w:val="00697B05"/>
    <w:rsid w:val="006A11C8"/>
    <w:rsid w:val="006B2E7B"/>
    <w:rsid w:val="006C2036"/>
    <w:rsid w:val="006C47A3"/>
    <w:rsid w:val="006E0C26"/>
    <w:rsid w:val="006E3AF7"/>
    <w:rsid w:val="006F4FDE"/>
    <w:rsid w:val="00713B97"/>
    <w:rsid w:val="0071424C"/>
    <w:rsid w:val="00715738"/>
    <w:rsid w:val="0072602F"/>
    <w:rsid w:val="00727155"/>
    <w:rsid w:val="00733634"/>
    <w:rsid w:val="0074544D"/>
    <w:rsid w:val="0075719E"/>
    <w:rsid w:val="0076513E"/>
    <w:rsid w:val="0076537F"/>
    <w:rsid w:val="007739D9"/>
    <w:rsid w:val="00777D49"/>
    <w:rsid w:val="00780974"/>
    <w:rsid w:val="007939BE"/>
    <w:rsid w:val="007A60F8"/>
    <w:rsid w:val="007B300E"/>
    <w:rsid w:val="007B5769"/>
    <w:rsid w:val="007B5DD9"/>
    <w:rsid w:val="007B710E"/>
    <w:rsid w:val="007D1AFC"/>
    <w:rsid w:val="007D57A1"/>
    <w:rsid w:val="007D6654"/>
    <w:rsid w:val="007E3D05"/>
    <w:rsid w:val="007F0E31"/>
    <w:rsid w:val="00801A60"/>
    <w:rsid w:val="008069E6"/>
    <w:rsid w:val="00811208"/>
    <w:rsid w:val="00812DBE"/>
    <w:rsid w:val="0082601B"/>
    <w:rsid w:val="008407A7"/>
    <w:rsid w:val="008435B7"/>
    <w:rsid w:val="008441DB"/>
    <w:rsid w:val="008517E6"/>
    <w:rsid w:val="00852F3E"/>
    <w:rsid w:val="00856FC5"/>
    <w:rsid w:val="00866CC5"/>
    <w:rsid w:val="008676B4"/>
    <w:rsid w:val="00867901"/>
    <w:rsid w:val="0087202C"/>
    <w:rsid w:val="00890233"/>
    <w:rsid w:val="00893089"/>
    <w:rsid w:val="008C05E9"/>
    <w:rsid w:val="008C15B6"/>
    <w:rsid w:val="008D00BD"/>
    <w:rsid w:val="008D01EE"/>
    <w:rsid w:val="008F5D9F"/>
    <w:rsid w:val="0090147E"/>
    <w:rsid w:val="00903E88"/>
    <w:rsid w:val="009046EA"/>
    <w:rsid w:val="0090723A"/>
    <w:rsid w:val="00914710"/>
    <w:rsid w:val="00915CB3"/>
    <w:rsid w:val="00917399"/>
    <w:rsid w:val="009227DA"/>
    <w:rsid w:val="009313B2"/>
    <w:rsid w:val="00940C4B"/>
    <w:rsid w:val="00945EA6"/>
    <w:rsid w:val="00951411"/>
    <w:rsid w:val="009569A5"/>
    <w:rsid w:val="0097061D"/>
    <w:rsid w:val="00980B61"/>
    <w:rsid w:val="00983FE5"/>
    <w:rsid w:val="0098421F"/>
    <w:rsid w:val="00987F0D"/>
    <w:rsid w:val="009B5749"/>
    <w:rsid w:val="009C6031"/>
    <w:rsid w:val="009D2557"/>
    <w:rsid w:val="009F2C1A"/>
    <w:rsid w:val="009F62E4"/>
    <w:rsid w:val="009F6822"/>
    <w:rsid w:val="00A23765"/>
    <w:rsid w:val="00A264E9"/>
    <w:rsid w:val="00A31400"/>
    <w:rsid w:val="00A31AF9"/>
    <w:rsid w:val="00A50678"/>
    <w:rsid w:val="00A567D5"/>
    <w:rsid w:val="00A62EAA"/>
    <w:rsid w:val="00A7751C"/>
    <w:rsid w:val="00A85D3A"/>
    <w:rsid w:val="00A86CB6"/>
    <w:rsid w:val="00AA6010"/>
    <w:rsid w:val="00AA7BF9"/>
    <w:rsid w:val="00AB12EA"/>
    <w:rsid w:val="00AB395F"/>
    <w:rsid w:val="00AC0464"/>
    <w:rsid w:val="00AD092E"/>
    <w:rsid w:val="00AD2C71"/>
    <w:rsid w:val="00AD48DA"/>
    <w:rsid w:val="00AD6F7C"/>
    <w:rsid w:val="00AD7DCB"/>
    <w:rsid w:val="00AE15A8"/>
    <w:rsid w:val="00AE34DD"/>
    <w:rsid w:val="00AE3C48"/>
    <w:rsid w:val="00AE4204"/>
    <w:rsid w:val="00AE5EBD"/>
    <w:rsid w:val="00AF216C"/>
    <w:rsid w:val="00AF340B"/>
    <w:rsid w:val="00AF40C1"/>
    <w:rsid w:val="00AF4D80"/>
    <w:rsid w:val="00AF5A92"/>
    <w:rsid w:val="00AF7A93"/>
    <w:rsid w:val="00B007C9"/>
    <w:rsid w:val="00B050CD"/>
    <w:rsid w:val="00B164D6"/>
    <w:rsid w:val="00B228A2"/>
    <w:rsid w:val="00B22E90"/>
    <w:rsid w:val="00B26C5A"/>
    <w:rsid w:val="00B32F03"/>
    <w:rsid w:val="00B36C31"/>
    <w:rsid w:val="00B44953"/>
    <w:rsid w:val="00B45660"/>
    <w:rsid w:val="00B5644B"/>
    <w:rsid w:val="00B602D5"/>
    <w:rsid w:val="00B651E1"/>
    <w:rsid w:val="00B74A12"/>
    <w:rsid w:val="00B766A3"/>
    <w:rsid w:val="00B80529"/>
    <w:rsid w:val="00B82116"/>
    <w:rsid w:val="00B826AF"/>
    <w:rsid w:val="00B86F84"/>
    <w:rsid w:val="00B8796A"/>
    <w:rsid w:val="00B972B7"/>
    <w:rsid w:val="00BA1AE4"/>
    <w:rsid w:val="00BA4F79"/>
    <w:rsid w:val="00BA5B5F"/>
    <w:rsid w:val="00BA7C95"/>
    <w:rsid w:val="00BB01C3"/>
    <w:rsid w:val="00BC1A45"/>
    <w:rsid w:val="00BD19EB"/>
    <w:rsid w:val="00BD2152"/>
    <w:rsid w:val="00BE273E"/>
    <w:rsid w:val="00BE4DCB"/>
    <w:rsid w:val="00BF0F45"/>
    <w:rsid w:val="00BF304A"/>
    <w:rsid w:val="00BF3DFA"/>
    <w:rsid w:val="00BF6199"/>
    <w:rsid w:val="00BF691C"/>
    <w:rsid w:val="00C02B08"/>
    <w:rsid w:val="00C0413C"/>
    <w:rsid w:val="00C0560A"/>
    <w:rsid w:val="00C145F3"/>
    <w:rsid w:val="00C21630"/>
    <w:rsid w:val="00C22A5F"/>
    <w:rsid w:val="00C32313"/>
    <w:rsid w:val="00C40640"/>
    <w:rsid w:val="00C56834"/>
    <w:rsid w:val="00C57C68"/>
    <w:rsid w:val="00C7165E"/>
    <w:rsid w:val="00C75F17"/>
    <w:rsid w:val="00C76422"/>
    <w:rsid w:val="00C879D9"/>
    <w:rsid w:val="00C9255B"/>
    <w:rsid w:val="00C96938"/>
    <w:rsid w:val="00CA3C47"/>
    <w:rsid w:val="00CA5467"/>
    <w:rsid w:val="00CB1FDE"/>
    <w:rsid w:val="00CB31B3"/>
    <w:rsid w:val="00CC4ED5"/>
    <w:rsid w:val="00CE43A4"/>
    <w:rsid w:val="00CE59F3"/>
    <w:rsid w:val="00CE6CF0"/>
    <w:rsid w:val="00D01940"/>
    <w:rsid w:val="00D07835"/>
    <w:rsid w:val="00D13FC7"/>
    <w:rsid w:val="00D15C01"/>
    <w:rsid w:val="00D21310"/>
    <w:rsid w:val="00D219FC"/>
    <w:rsid w:val="00D36D48"/>
    <w:rsid w:val="00D4046F"/>
    <w:rsid w:val="00D46682"/>
    <w:rsid w:val="00D7427E"/>
    <w:rsid w:val="00D85F0A"/>
    <w:rsid w:val="00D9069A"/>
    <w:rsid w:val="00D939BD"/>
    <w:rsid w:val="00D943F1"/>
    <w:rsid w:val="00DA18A5"/>
    <w:rsid w:val="00DA2B03"/>
    <w:rsid w:val="00DA4B5C"/>
    <w:rsid w:val="00DB3D68"/>
    <w:rsid w:val="00DB6538"/>
    <w:rsid w:val="00DC44A9"/>
    <w:rsid w:val="00DC784F"/>
    <w:rsid w:val="00DD11F7"/>
    <w:rsid w:val="00DE6BC4"/>
    <w:rsid w:val="00DF63E3"/>
    <w:rsid w:val="00E0500C"/>
    <w:rsid w:val="00E21571"/>
    <w:rsid w:val="00E23A6A"/>
    <w:rsid w:val="00E276ED"/>
    <w:rsid w:val="00E30A65"/>
    <w:rsid w:val="00E4191F"/>
    <w:rsid w:val="00E427EB"/>
    <w:rsid w:val="00E776B2"/>
    <w:rsid w:val="00E8374B"/>
    <w:rsid w:val="00E865C4"/>
    <w:rsid w:val="00EA1576"/>
    <w:rsid w:val="00EA35C0"/>
    <w:rsid w:val="00EC521F"/>
    <w:rsid w:val="00EC58AA"/>
    <w:rsid w:val="00EC74FE"/>
    <w:rsid w:val="00EC7520"/>
    <w:rsid w:val="00EC7FF3"/>
    <w:rsid w:val="00ED2481"/>
    <w:rsid w:val="00EE242D"/>
    <w:rsid w:val="00EE6582"/>
    <w:rsid w:val="00EF559F"/>
    <w:rsid w:val="00F10F2E"/>
    <w:rsid w:val="00F13F69"/>
    <w:rsid w:val="00F17B47"/>
    <w:rsid w:val="00F22F51"/>
    <w:rsid w:val="00F34A25"/>
    <w:rsid w:val="00F3667F"/>
    <w:rsid w:val="00F439BC"/>
    <w:rsid w:val="00F44A20"/>
    <w:rsid w:val="00F55764"/>
    <w:rsid w:val="00F7002C"/>
    <w:rsid w:val="00F7149B"/>
    <w:rsid w:val="00F75B89"/>
    <w:rsid w:val="00F75C47"/>
    <w:rsid w:val="00F83441"/>
    <w:rsid w:val="00F835FB"/>
    <w:rsid w:val="00F87350"/>
    <w:rsid w:val="00F91311"/>
    <w:rsid w:val="00F933FC"/>
    <w:rsid w:val="00FA0FF8"/>
    <w:rsid w:val="00FA2805"/>
    <w:rsid w:val="00FA6401"/>
    <w:rsid w:val="00FC39C6"/>
    <w:rsid w:val="00FC4568"/>
    <w:rsid w:val="00FD60B9"/>
    <w:rsid w:val="00FE18D7"/>
    <w:rsid w:val="00FE5C34"/>
    <w:rsid w:val="00FF467C"/>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A1AE4"/>
    <w:pPr>
      <w:suppressAutoHyphens/>
    </w:pPr>
    <w:rPr>
      <w:rFonts w:eastAsia="Times New Roman"/>
      <w:bCs/>
      <w:spacing w:val="5"/>
      <w:kern w:val="28"/>
      <w:sz w:val="24"/>
      <w:szCs w:val="24"/>
      <w:lang w:eastAsia="ar-SA"/>
    </w:rPr>
  </w:style>
  <w:style w:type="paragraph" w:styleId="Cmsor1">
    <w:name w:val="heading 1"/>
    <w:basedOn w:val="Norml"/>
    <w:next w:val="Norml"/>
    <w:link w:val="Cmsor1Char"/>
    <w:uiPriority w:val="99"/>
    <w:qFormat/>
    <w:rsid w:val="00BA1AE4"/>
    <w:pPr>
      <w:keepNext/>
      <w:suppressAutoHyphens w:val="0"/>
      <w:spacing w:before="120" w:after="120"/>
      <w:ind w:right="249"/>
      <w:jc w:val="center"/>
      <w:outlineLvl w:val="0"/>
    </w:pPr>
    <w:rPr>
      <w:b/>
      <w:lang w:eastAsia="hu-HU"/>
    </w:rPr>
  </w:style>
  <w:style w:type="paragraph" w:styleId="Cmsor2">
    <w:name w:val="heading 2"/>
    <w:basedOn w:val="Norml"/>
    <w:next w:val="Norml"/>
    <w:link w:val="Cmsor2Char"/>
    <w:unhideWhenUsed/>
    <w:qFormat/>
    <w:locked/>
    <w:rsid w:val="003B351E"/>
    <w:pPr>
      <w:keepNext/>
      <w:keepLines/>
      <w:spacing w:before="200"/>
      <w:outlineLvl w:val="1"/>
    </w:pPr>
    <w:rPr>
      <w:rFonts w:asciiTheme="majorHAnsi" w:eastAsiaTheme="majorEastAsia" w:hAnsiTheme="majorHAnsi" w:cstheme="majorBidi"/>
      <w:b/>
      <w:bCs w:val="0"/>
      <w:color w:val="4F81BD" w:themeColor="accent1"/>
      <w:sz w:val="26"/>
      <w:szCs w:val="26"/>
    </w:rPr>
  </w:style>
  <w:style w:type="paragraph" w:styleId="Cmsor3">
    <w:name w:val="heading 3"/>
    <w:basedOn w:val="Norml"/>
    <w:next w:val="Norml"/>
    <w:link w:val="Cmsor3Char"/>
    <w:uiPriority w:val="99"/>
    <w:qFormat/>
    <w:rsid w:val="00022767"/>
    <w:pPr>
      <w:keepNext/>
      <w:keepLines/>
      <w:spacing w:before="200"/>
      <w:outlineLvl w:val="2"/>
    </w:pPr>
    <w:rPr>
      <w:rFonts w:ascii="Cambria" w:hAnsi="Cambria"/>
      <w:b/>
      <w:color w:val="4F81BD"/>
    </w:rPr>
  </w:style>
  <w:style w:type="paragraph" w:styleId="Cmsor4">
    <w:name w:val="heading 4"/>
    <w:basedOn w:val="Norml"/>
    <w:next w:val="Norml"/>
    <w:link w:val="Cmsor4Char"/>
    <w:uiPriority w:val="99"/>
    <w:qFormat/>
    <w:rsid w:val="00F835FB"/>
    <w:pPr>
      <w:keepNext/>
      <w:keepLines/>
      <w:spacing w:before="200"/>
      <w:outlineLvl w:val="3"/>
    </w:pPr>
    <w:rPr>
      <w:rFonts w:ascii="Cambria" w:hAnsi="Cambria"/>
      <w:b/>
      <w:i/>
      <w:iCs/>
      <w:color w:val="4F81BD"/>
    </w:rPr>
  </w:style>
  <w:style w:type="paragraph" w:styleId="Cmsor5">
    <w:name w:val="heading 5"/>
    <w:basedOn w:val="Norml"/>
    <w:next w:val="Norml"/>
    <w:link w:val="Cmsor5Char"/>
    <w:uiPriority w:val="99"/>
    <w:qFormat/>
    <w:rsid w:val="00F835FB"/>
    <w:pPr>
      <w:keepNext/>
      <w:keepLines/>
      <w:spacing w:before="200"/>
      <w:outlineLvl w:val="4"/>
    </w:pPr>
    <w:rPr>
      <w:rFonts w:ascii="Cambria" w:hAnsi="Cambria"/>
      <w:color w:val="243F60"/>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BA1AE4"/>
    <w:rPr>
      <w:rFonts w:ascii="Times New Roman" w:hAnsi="Times New Roman" w:cs="Times New Roman"/>
      <w:b/>
      <w:bCs/>
      <w:sz w:val="24"/>
      <w:szCs w:val="24"/>
      <w:lang w:eastAsia="hu-HU"/>
    </w:rPr>
  </w:style>
  <w:style w:type="character" w:customStyle="1" w:styleId="Cmsor3Char">
    <w:name w:val="Címsor 3 Char"/>
    <w:basedOn w:val="Bekezdsalapbettpusa"/>
    <w:link w:val="Cmsor3"/>
    <w:uiPriority w:val="99"/>
    <w:semiHidden/>
    <w:locked/>
    <w:rsid w:val="00022767"/>
    <w:rPr>
      <w:rFonts w:ascii="Cambria" w:hAnsi="Cambria" w:cs="Times New Roman"/>
      <w:b/>
      <w:bCs/>
      <w:color w:val="4F81BD"/>
      <w:sz w:val="24"/>
      <w:szCs w:val="24"/>
      <w:lang w:eastAsia="ar-SA" w:bidi="ar-SA"/>
    </w:rPr>
  </w:style>
  <w:style w:type="character" w:customStyle="1" w:styleId="Cmsor4Char">
    <w:name w:val="Címsor 4 Char"/>
    <w:basedOn w:val="Bekezdsalapbettpusa"/>
    <w:link w:val="Cmsor4"/>
    <w:uiPriority w:val="99"/>
    <w:semiHidden/>
    <w:locked/>
    <w:rsid w:val="00F835FB"/>
    <w:rPr>
      <w:rFonts w:ascii="Cambria" w:hAnsi="Cambria" w:cs="Times New Roman"/>
      <w:b/>
      <w:bCs/>
      <w:i/>
      <w:iCs/>
      <w:color w:val="4F81BD"/>
      <w:sz w:val="24"/>
      <w:szCs w:val="24"/>
      <w:lang w:eastAsia="ar-SA" w:bidi="ar-SA"/>
    </w:rPr>
  </w:style>
  <w:style w:type="character" w:customStyle="1" w:styleId="Cmsor5Char">
    <w:name w:val="Címsor 5 Char"/>
    <w:basedOn w:val="Bekezdsalapbettpusa"/>
    <w:link w:val="Cmsor5"/>
    <w:uiPriority w:val="99"/>
    <w:semiHidden/>
    <w:locked/>
    <w:rsid w:val="00F835FB"/>
    <w:rPr>
      <w:rFonts w:ascii="Cambria" w:hAnsi="Cambria" w:cs="Times New Roman"/>
      <w:color w:val="243F60"/>
      <w:sz w:val="24"/>
      <w:szCs w:val="24"/>
      <w:lang w:eastAsia="ar-SA" w:bidi="ar-SA"/>
    </w:rPr>
  </w:style>
  <w:style w:type="paragraph" w:styleId="Nincstrkz">
    <w:name w:val="No Spacing"/>
    <w:uiPriority w:val="99"/>
    <w:qFormat/>
    <w:rsid w:val="00A7751C"/>
    <w:pPr>
      <w:jc w:val="both"/>
    </w:pPr>
    <w:rPr>
      <w:bCs/>
      <w:spacing w:val="5"/>
      <w:kern w:val="28"/>
      <w:sz w:val="24"/>
      <w:szCs w:val="48"/>
      <w:lang w:eastAsia="en-US"/>
    </w:rPr>
  </w:style>
  <w:style w:type="paragraph" w:styleId="Listaszerbekezds">
    <w:name w:val="List Paragraph"/>
    <w:basedOn w:val="Norml"/>
    <w:uiPriority w:val="34"/>
    <w:qFormat/>
    <w:rsid w:val="00BA1AE4"/>
    <w:pPr>
      <w:ind w:left="720"/>
      <w:contextualSpacing/>
    </w:pPr>
  </w:style>
  <w:style w:type="paragraph" w:customStyle="1" w:styleId="base">
    <w:name w:val="base"/>
    <w:basedOn w:val="Norml"/>
    <w:rsid w:val="00522CD0"/>
    <w:pPr>
      <w:suppressAutoHyphens w:val="0"/>
    </w:pPr>
    <w:rPr>
      <w:lang w:eastAsia="hu-HU"/>
    </w:rPr>
  </w:style>
  <w:style w:type="character" w:customStyle="1" w:styleId="para">
    <w:name w:val="para"/>
    <w:basedOn w:val="Bekezdsalapbettpusa"/>
    <w:rsid w:val="00522CD0"/>
    <w:rPr>
      <w:rFonts w:cs="Times New Roman"/>
    </w:rPr>
  </w:style>
  <w:style w:type="character" w:styleId="Hiperhivatkozs">
    <w:name w:val="Hyperlink"/>
    <w:basedOn w:val="Bekezdsalapbettpusa"/>
    <w:uiPriority w:val="99"/>
    <w:semiHidden/>
    <w:rsid w:val="0075719E"/>
    <w:rPr>
      <w:rFonts w:cs="Times New Roman"/>
      <w:color w:val="00309C"/>
      <w:u w:val="none"/>
      <w:effect w:val="none"/>
    </w:rPr>
  </w:style>
  <w:style w:type="paragraph" w:customStyle="1" w:styleId="fn">
    <w:name w:val="fn"/>
    <w:basedOn w:val="Norml"/>
    <w:uiPriority w:val="99"/>
    <w:rsid w:val="0075719E"/>
    <w:pPr>
      <w:suppressAutoHyphens w:val="0"/>
      <w:spacing w:before="100" w:beforeAutospacing="1" w:after="100" w:afterAutospacing="1"/>
    </w:pPr>
    <w:rPr>
      <w:lang w:eastAsia="hu-HU"/>
    </w:rPr>
  </w:style>
  <w:style w:type="character" w:styleId="Knyvcme">
    <w:name w:val="Book Title"/>
    <w:basedOn w:val="Bekezdsalapbettpusa"/>
    <w:uiPriority w:val="99"/>
    <w:qFormat/>
    <w:rsid w:val="0075719E"/>
    <w:rPr>
      <w:rFonts w:cs="Times New Roman"/>
      <w:b/>
      <w:bCs/>
      <w:smallCaps/>
      <w:spacing w:val="5"/>
    </w:rPr>
  </w:style>
  <w:style w:type="paragraph" w:styleId="Kiemeltidzet">
    <w:name w:val="Intense Quote"/>
    <w:basedOn w:val="Norml"/>
    <w:next w:val="Norml"/>
    <w:link w:val="KiemeltidzetChar"/>
    <w:autoRedefine/>
    <w:uiPriority w:val="99"/>
    <w:qFormat/>
    <w:rsid w:val="00074057"/>
    <w:pPr>
      <w:pBdr>
        <w:bottom w:val="single" w:sz="4" w:space="4" w:color="000000"/>
      </w:pBdr>
      <w:spacing w:before="200" w:after="280"/>
      <w:ind w:left="936" w:right="936"/>
      <w:jc w:val="both"/>
    </w:pPr>
    <w:rPr>
      <w:rFonts w:ascii="Constantia" w:hAnsi="Constantia"/>
      <w:b/>
      <w:i/>
      <w:iCs/>
    </w:rPr>
  </w:style>
  <w:style w:type="character" w:customStyle="1" w:styleId="KiemeltidzetChar">
    <w:name w:val="Kiemelt idézet Char"/>
    <w:basedOn w:val="Bekezdsalapbettpusa"/>
    <w:link w:val="Kiemeltidzet"/>
    <w:uiPriority w:val="99"/>
    <w:locked/>
    <w:rsid w:val="00074057"/>
    <w:rPr>
      <w:rFonts w:ascii="Constantia" w:eastAsia="Times New Roman" w:hAnsi="Constantia"/>
      <w:b/>
      <w:bCs/>
      <w:i/>
      <w:iCs/>
      <w:spacing w:val="5"/>
      <w:kern w:val="28"/>
      <w:sz w:val="24"/>
      <w:szCs w:val="24"/>
      <w:lang w:eastAsia="ar-SA"/>
    </w:rPr>
  </w:style>
  <w:style w:type="paragraph" w:styleId="Cm">
    <w:name w:val="Title"/>
    <w:basedOn w:val="Norml"/>
    <w:next w:val="Norml"/>
    <w:link w:val="CmChar"/>
    <w:qFormat/>
    <w:rsid w:val="005E4606"/>
    <w:pPr>
      <w:pBdr>
        <w:bottom w:val="single" w:sz="8" w:space="4" w:color="4F81BD"/>
      </w:pBdr>
      <w:spacing w:after="300"/>
      <w:contextualSpacing/>
    </w:pPr>
    <w:rPr>
      <w:rFonts w:ascii="Cambria" w:hAnsi="Cambria"/>
      <w:color w:val="17365D"/>
      <w:sz w:val="36"/>
      <w:szCs w:val="52"/>
    </w:rPr>
  </w:style>
  <w:style w:type="character" w:customStyle="1" w:styleId="CmChar">
    <w:name w:val="Cím Char"/>
    <w:basedOn w:val="Bekezdsalapbettpusa"/>
    <w:link w:val="Cm"/>
    <w:uiPriority w:val="99"/>
    <w:locked/>
    <w:rsid w:val="005E4606"/>
    <w:rPr>
      <w:rFonts w:ascii="Cambria" w:hAnsi="Cambria" w:cs="Times New Roman"/>
      <w:color w:val="17365D"/>
      <w:spacing w:val="5"/>
      <w:kern w:val="28"/>
      <w:sz w:val="52"/>
      <w:szCs w:val="52"/>
      <w:lang w:eastAsia="ar-SA" w:bidi="ar-SA"/>
    </w:rPr>
  </w:style>
  <w:style w:type="paragraph" w:styleId="Buborkszveg">
    <w:name w:val="Balloon Text"/>
    <w:basedOn w:val="Norml"/>
    <w:link w:val="BuborkszvegChar"/>
    <w:uiPriority w:val="99"/>
    <w:semiHidden/>
    <w:rsid w:val="004700D5"/>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700D5"/>
    <w:rPr>
      <w:rFonts w:ascii="Tahoma" w:hAnsi="Tahoma" w:cs="Tahoma"/>
      <w:sz w:val="16"/>
      <w:szCs w:val="16"/>
      <w:lang w:eastAsia="ar-SA" w:bidi="ar-SA"/>
    </w:rPr>
  </w:style>
  <w:style w:type="character" w:styleId="Finomkiemels">
    <w:name w:val="Subtle Emphasis"/>
    <w:basedOn w:val="Bekezdsalapbettpusa"/>
    <w:uiPriority w:val="99"/>
    <w:qFormat/>
    <w:rsid w:val="00BB01C3"/>
    <w:rPr>
      <w:rFonts w:cs="Times New Roman"/>
      <w:i/>
      <w:iCs/>
      <w:color w:val="595959"/>
    </w:rPr>
  </w:style>
  <w:style w:type="paragraph" w:styleId="Szvegtrzs2">
    <w:name w:val="Body Text 2"/>
    <w:basedOn w:val="Norml"/>
    <w:link w:val="Szvegtrzs2Char"/>
    <w:uiPriority w:val="99"/>
    <w:rsid w:val="009046EA"/>
    <w:pPr>
      <w:jc w:val="both"/>
    </w:pPr>
  </w:style>
  <w:style w:type="character" w:customStyle="1" w:styleId="Szvegtrzs2Char">
    <w:name w:val="Szövegtörzs 2 Char"/>
    <w:basedOn w:val="Bekezdsalapbettpusa"/>
    <w:link w:val="Szvegtrzs2"/>
    <w:uiPriority w:val="99"/>
    <w:locked/>
    <w:rsid w:val="009046EA"/>
    <w:rPr>
      <w:rFonts w:ascii="Times New Roman" w:hAnsi="Times New Roman" w:cs="Times New Roman"/>
      <w:sz w:val="24"/>
      <w:szCs w:val="24"/>
      <w:lang w:eastAsia="ar-SA" w:bidi="ar-SA"/>
    </w:rPr>
  </w:style>
  <w:style w:type="paragraph" w:styleId="lfej">
    <w:name w:val="header"/>
    <w:basedOn w:val="Norml"/>
    <w:link w:val="lfejChar"/>
    <w:uiPriority w:val="99"/>
    <w:semiHidden/>
    <w:rsid w:val="00B86F84"/>
    <w:pPr>
      <w:tabs>
        <w:tab w:val="center" w:pos="4536"/>
        <w:tab w:val="right" w:pos="9072"/>
      </w:tabs>
    </w:pPr>
  </w:style>
  <w:style w:type="character" w:customStyle="1" w:styleId="lfejChar">
    <w:name w:val="Élőfej Char"/>
    <w:basedOn w:val="Bekezdsalapbettpusa"/>
    <w:link w:val="lfej"/>
    <w:uiPriority w:val="99"/>
    <w:semiHidden/>
    <w:locked/>
    <w:rsid w:val="00B86F84"/>
    <w:rPr>
      <w:rFonts w:ascii="Times New Roman" w:hAnsi="Times New Roman" w:cs="Times New Roman"/>
      <w:sz w:val="24"/>
      <w:szCs w:val="24"/>
      <w:lang w:eastAsia="ar-SA" w:bidi="ar-SA"/>
    </w:rPr>
  </w:style>
  <w:style w:type="paragraph" w:styleId="llb">
    <w:name w:val="footer"/>
    <w:basedOn w:val="Norml"/>
    <w:link w:val="llbChar"/>
    <w:uiPriority w:val="99"/>
    <w:rsid w:val="00B86F84"/>
    <w:pPr>
      <w:tabs>
        <w:tab w:val="center" w:pos="4536"/>
        <w:tab w:val="right" w:pos="9072"/>
      </w:tabs>
    </w:pPr>
  </w:style>
  <w:style w:type="character" w:customStyle="1" w:styleId="llbChar">
    <w:name w:val="Élőláb Char"/>
    <w:basedOn w:val="Bekezdsalapbettpusa"/>
    <w:link w:val="llb"/>
    <w:uiPriority w:val="99"/>
    <w:locked/>
    <w:rsid w:val="00B86F84"/>
    <w:rPr>
      <w:rFonts w:ascii="Times New Roman" w:hAnsi="Times New Roman" w:cs="Times New Roman"/>
      <w:sz w:val="24"/>
      <w:szCs w:val="24"/>
      <w:lang w:eastAsia="ar-SA" w:bidi="ar-SA"/>
    </w:rPr>
  </w:style>
  <w:style w:type="character" w:styleId="Kiemels2">
    <w:name w:val="Strong"/>
    <w:basedOn w:val="Bekezdsalapbettpusa"/>
    <w:uiPriority w:val="99"/>
    <w:qFormat/>
    <w:rsid w:val="00D7427E"/>
    <w:rPr>
      <w:rFonts w:cs="Times New Roman"/>
      <w:b/>
      <w:bCs/>
    </w:rPr>
  </w:style>
  <w:style w:type="table" w:styleId="Rcsostblzat">
    <w:name w:val="Table Grid"/>
    <w:basedOn w:val="Normltblzat"/>
    <w:uiPriority w:val="59"/>
    <w:rsid w:val="000B7CE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Kiemels">
    <w:name w:val="Emphasis"/>
    <w:basedOn w:val="Bekezdsalapbettpusa"/>
    <w:uiPriority w:val="99"/>
    <w:qFormat/>
    <w:rsid w:val="00BB01C3"/>
    <w:rPr>
      <w:rFonts w:cs="Times New Roman"/>
      <w:i/>
      <w:iCs/>
    </w:rPr>
  </w:style>
  <w:style w:type="character" w:styleId="Finomhivatkozs">
    <w:name w:val="Subtle Reference"/>
    <w:basedOn w:val="Bekezdsalapbettpusa"/>
    <w:uiPriority w:val="99"/>
    <w:qFormat/>
    <w:rsid w:val="00BB01C3"/>
    <w:rPr>
      <w:rFonts w:cs="Times New Roman"/>
      <w:smallCaps/>
      <w:color w:val="C0504D"/>
      <w:u w:val="single"/>
    </w:rPr>
  </w:style>
  <w:style w:type="character" w:customStyle="1" w:styleId="section">
    <w:name w:val="section"/>
    <w:basedOn w:val="Bekezdsalapbettpusa"/>
    <w:rsid w:val="00C22A5F"/>
  </w:style>
  <w:style w:type="character" w:customStyle="1" w:styleId="Cmsor2Char">
    <w:name w:val="Címsor 2 Char"/>
    <w:basedOn w:val="Bekezdsalapbettpusa"/>
    <w:link w:val="Cmsor2"/>
    <w:rsid w:val="003B351E"/>
    <w:rPr>
      <w:rFonts w:asciiTheme="majorHAnsi" w:eastAsiaTheme="majorEastAsia" w:hAnsiTheme="majorHAnsi" w:cstheme="majorBidi"/>
      <w:b/>
      <w:color w:val="4F81BD" w:themeColor="accent1"/>
      <w:spacing w:val="5"/>
      <w:kern w:val="28"/>
      <w:sz w:val="26"/>
      <w:szCs w:val="26"/>
      <w:lang w:eastAsia="ar-SA"/>
    </w:rPr>
  </w:style>
  <w:style w:type="paragraph" w:styleId="Alcm">
    <w:name w:val="Subtitle"/>
    <w:basedOn w:val="Norml"/>
    <w:next w:val="Norml"/>
    <w:link w:val="AlcmChar"/>
    <w:qFormat/>
    <w:locked/>
    <w:rsid w:val="003B351E"/>
    <w:pPr>
      <w:numPr>
        <w:ilvl w:val="1"/>
      </w:numPr>
    </w:pPr>
    <w:rPr>
      <w:rFonts w:asciiTheme="majorHAnsi" w:eastAsiaTheme="majorEastAsia" w:hAnsiTheme="majorHAnsi" w:cstheme="majorBidi"/>
      <w:i/>
      <w:iCs/>
      <w:color w:val="4F81BD" w:themeColor="accent1"/>
      <w:spacing w:val="15"/>
    </w:rPr>
  </w:style>
  <w:style w:type="character" w:customStyle="1" w:styleId="AlcmChar">
    <w:name w:val="Alcím Char"/>
    <w:basedOn w:val="Bekezdsalapbettpusa"/>
    <w:link w:val="Alcm"/>
    <w:rsid w:val="003B351E"/>
    <w:rPr>
      <w:rFonts w:asciiTheme="majorHAnsi" w:eastAsiaTheme="majorEastAsia" w:hAnsiTheme="majorHAnsi" w:cstheme="majorBidi"/>
      <w:bCs/>
      <w:i/>
      <w:iCs/>
      <w:color w:val="4F81BD" w:themeColor="accent1"/>
      <w:spacing w:val="15"/>
      <w:kern w:val="28"/>
      <w:sz w:val="24"/>
      <w:szCs w:val="24"/>
      <w:lang w:eastAsia="ar-SA"/>
    </w:rPr>
  </w:style>
  <w:style w:type="character" w:customStyle="1" w:styleId="apple-converted-space">
    <w:name w:val="apple-converted-space"/>
    <w:basedOn w:val="Bekezdsalapbettpusa"/>
    <w:rsid w:val="009F2C1A"/>
  </w:style>
  <w:style w:type="character" w:customStyle="1" w:styleId="point">
    <w:name w:val="point"/>
    <w:basedOn w:val="Bekezdsalapbettpusa"/>
    <w:rsid w:val="00E0500C"/>
  </w:style>
  <w:style w:type="character" w:styleId="Ershangslyozs">
    <w:name w:val="Intense Emphasis"/>
    <w:basedOn w:val="Bekezdsalapbettpusa"/>
    <w:uiPriority w:val="21"/>
    <w:qFormat/>
    <w:rsid w:val="004D1C00"/>
    <w:rPr>
      <w:b/>
      <w:bCs/>
      <w:i/>
      <w:iCs/>
      <w:color w:val="4F81BD" w:themeColor="accent1"/>
    </w:rPr>
  </w:style>
  <w:style w:type="character" w:styleId="Ershivatkozs">
    <w:name w:val="Intense Reference"/>
    <w:basedOn w:val="Bekezdsalapbettpusa"/>
    <w:uiPriority w:val="32"/>
    <w:qFormat/>
    <w:rsid w:val="004D1C00"/>
    <w:rPr>
      <w:b/>
      <w:bCs/>
      <w:smallCaps/>
      <w:color w:val="C0504D" w:themeColor="accent2"/>
      <w:spacing w:val="5"/>
      <w:u w:val="single"/>
    </w:rPr>
  </w:style>
  <w:style w:type="paragraph" w:styleId="Idzet">
    <w:name w:val="Quote"/>
    <w:basedOn w:val="Norml"/>
    <w:next w:val="Norml"/>
    <w:link w:val="IdzetChar"/>
    <w:uiPriority w:val="29"/>
    <w:qFormat/>
    <w:rsid w:val="004D1C00"/>
    <w:rPr>
      <w:i/>
      <w:iCs/>
      <w:color w:val="000000" w:themeColor="text1"/>
    </w:rPr>
  </w:style>
  <w:style w:type="character" w:customStyle="1" w:styleId="IdzetChar">
    <w:name w:val="Idézet Char"/>
    <w:basedOn w:val="Bekezdsalapbettpusa"/>
    <w:link w:val="Idzet"/>
    <w:uiPriority w:val="29"/>
    <w:rsid w:val="004D1C00"/>
    <w:rPr>
      <w:rFonts w:eastAsia="Times New Roman"/>
      <w:bCs/>
      <w:i/>
      <w:iCs/>
      <w:color w:val="000000" w:themeColor="text1"/>
      <w:spacing w:val="5"/>
      <w:kern w:val="28"/>
      <w:sz w:val="24"/>
      <w:szCs w:val="24"/>
      <w:lang w:eastAsia="ar-SA"/>
    </w:rPr>
  </w:style>
  <w:style w:type="paragraph" w:styleId="Lbjegyzetszveg">
    <w:name w:val="footnote text"/>
    <w:basedOn w:val="Norml"/>
    <w:link w:val="LbjegyzetszvegChar"/>
    <w:uiPriority w:val="99"/>
    <w:semiHidden/>
    <w:unhideWhenUsed/>
    <w:rsid w:val="007D1AFC"/>
    <w:rPr>
      <w:sz w:val="20"/>
      <w:szCs w:val="20"/>
    </w:rPr>
  </w:style>
  <w:style w:type="character" w:customStyle="1" w:styleId="LbjegyzetszvegChar">
    <w:name w:val="Lábjegyzetszöveg Char"/>
    <w:basedOn w:val="Bekezdsalapbettpusa"/>
    <w:link w:val="Lbjegyzetszveg"/>
    <w:uiPriority w:val="99"/>
    <w:semiHidden/>
    <w:rsid w:val="007D1AFC"/>
    <w:rPr>
      <w:rFonts w:eastAsia="Times New Roman"/>
      <w:bCs/>
      <w:spacing w:val="5"/>
      <w:kern w:val="28"/>
      <w:sz w:val="20"/>
      <w:szCs w:val="20"/>
      <w:lang w:eastAsia="ar-SA"/>
    </w:rPr>
  </w:style>
  <w:style w:type="character" w:styleId="Lbjegyzet-hivatkozs">
    <w:name w:val="footnote reference"/>
    <w:basedOn w:val="Bekezdsalapbettpusa"/>
    <w:uiPriority w:val="99"/>
    <w:semiHidden/>
    <w:unhideWhenUsed/>
    <w:rsid w:val="007D1AFC"/>
    <w:rPr>
      <w:vertAlign w:val="superscript"/>
    </w:rPr>
  </w:style>
</w:styles>
</file>

<file path=word/webSettings.xml><?xml version="1.0" encoding="utf-8"?>
<w:webSettings xmlns:r="http://schemas.openxmlformats.org/officeDocument/2006/relationships" xmlns:w="http://schemas.openxmlformats.org/wordprocessingml/2006/main">
  <w:divs>
    <w:div w:id="225382760">
      <w:bodyDiv w:val="1"/>
      <w:marLeft w:val="0"/>
      <w:marRight w:val="0"/>
      <w:marTop w:val="0"/>
      <w:marBottom w:val="0"/>
      <w:divBdr>
        <w:top w:val="none" w:sz="0" w:space="0" w:color="auto"/>
        <w:left w:val="none" w:sz="0" w:space="0" w:color="auto"/>
        <w:bottom w:val="none" w:sz="0" w:space="0" w:color="auto"/>
        <w:right w:val="none" w:sz="0" w:space="0" w:color="auto"/>
      </w:divBdr>
      <w:divsChild>
        <w:div w:id="2036496734">
          <w:marLeft w:val="75"/>
          <w:marRight w:val="75"/>
          <w:marTop w:val="45"/>
          <w:marBottom w:val="45"/>
          <w:divBdr>
            <w:top w:val="none" w:sz="0" w:space="0" w:color="auto"/>
            <w:left w:val="none" w:sz="0" w:space="0" w:color="auto"/>
            <w:bottom w:val="none" w:sz="0" w:space="0" w:color="auto"/>
            <w:right w:val="none" w:sz="0" w:space="0" w:color="auto"/>
          </w:divBdr>
        </w:div>
        <w:div w:id="844975168">
          <w:marLeft w:val="75"/>
          <w:marRight w:val="75"/>
          <w:marTop w:val="45"/>
          <w:marBottom w:val="45"/>
          <w:divBdr>
            <w:top w:val="none" w:sz="0" w:space="0" w:color="auto"/>
            <w:left w:val="none" w:sz="0" w:space="0" w:color="auto"/>
            <w:bottom w:val="none" w:sz="0" w:space="0" w:color="auto"/>
            <w:right w:val="none" w:sz="0" w:space="0" w:color="auto"/>
          </w:divBdr>
        </w:div>
        <w:div w:id="1191603162">
          <w:marLeft w:val="75"/>
          <w:marRight w:val="75"/>
          <w:marTop w:val="45"/>
          <w:marBottom w:val="45"/>
          <w:divBdr>
            <w:top w:val="none" w:sz="0" w:space="0" w:color="auto"/>
            <w:left w:val="none" w:sz="0" w:space="0" w:color="auto"/>
            <w:bottom w:val="none" w:sz="0" w:space="0" w:color="auto"/>
            <w:right w:val="none" w:sz="0" w:space="0" w:color="auto"/>
          </w:divBdr>
        </w:div>
        <w:div w:id="524759001">
          <w:marLeft w:val="75"/>
          <w:marRight w:val="75"/>
          <w:marTop w:val="45"/>
          <w:marBottom w:val="45"/>
          <w:divBdr>
            <w:top w:val="none" w:sz="0" w:space="0" w:color="auto"/>
            <w:left w:val="none" w:sz="0" w:space="0" w:color="auto"/>
            <w:bottom w:val="none" w:sz="0" w:space="0" w:color="auto"/>
            <w:right w:val="none" w:sz="0" w:space="0" w:color="auto"/>
          </w:divBdr>
        </w:div>
        <w:div w:id="685641394">
          <w:marLeft w:val="75"/>
          <w:marRight w:val="75"/>
          <w:marTop w:val="45"/>
          <w:marBottom w:val="45"/>
          <w:divBdr>
            <w:top w:val="none" w:sz="0" w:space="0" w:color="auto"/>
            <w:left w:val="none" w:sz="0" w:space="0" w:color="auto"/>
            <w:bottom w:val="none" w:sz="0" w:space="0" w:color="auto"/>
            <w:right w:val="none" w:sz="0" w:space="0" w:color="auto"/>
          </w:divBdr>
        </w:div>
        <w:div w:id="1530677493">
          <w:marLeft w:val="75"/>
          <w:marRight w:val="75"/>
          <w:marTop w:val="45"/>
          <w:marBottom w:val="45"/>
          <w:divBdr>
            <w:top w:val="none" w:sz="0" w:space="0" w:color="auto"/>
            <w:left w:val="none" w:sz="0" w:space="0" w:color="auto"/>
            <w:bottom w:val="none" w:sz="0" w:space="0" w:color="auto"/>
            <w:right w:val="none" w:sz="0" w:space="0" w:color="auto"/>
          </w:divBdr>
        </w:div>
      </w:divsChild>
    </w:div>
    <w:div w:id="480929312">
      <w:bodyDiv w:val="1"/>
      <w:marLeft w:val="0"/>
      <w:marRight w:val="0"/>
      <w:marTop w:val="0"/>
      <w:marBottom w:val="0"/>
      <w:divBdr>
        <w:top w:val="none" w:sz="0" w:space="0" w:color="auto"/>
        <w:left w:val="none" w:sz="0" w:space="0" w:color="auto"/>
        <w:bottom w:val="none" w:sz="0" w:space="0" w:color="auto"/>
        <w:right w:val="none" w:sz="0" w:space="0" w:color="auto"/>
      </w:divBdr>
      <w:divsChild>
        <w:div w:id="1437284752">
          <w:marLeft w:val="75"/>
          <w:marRight w:val="75"/>
          <w:marTop w:val="45"/>
          <w:marBottom w:val="45"/>
          <w:divBdr>
            <w:top w:val="none" w:sz="0" w:space="0" w:color="auto"/>
            <w:left w:val="none" w:sz="0" w:space="0" w:color="auto"/>
            <w:bottom w:val="none" w:sz="0" w:space="0" w:color="auto"/>
            <w:right w:val="none" w:sz="0" w:space="0" w:color="auto"/>
          </w:divBdr>
        </w:div>
        <w:div w:id="1354383026">
          <w:marLeft w:val="75"/>
          <w:marRight w:val="75"/>
          <w:marTop w:val="45"/>
          <w:marBottom w:val="45"/>
          <w:divBdr>
            <w:top w:val="none" w:sz="0" w:space="0" w:color="auto"/>
            <w:left w:val="none" w:sz="0" w:space="0" w:color="auto"/>
            <w:bottom w:val="none" w:sz="0" w:space="0" w:color="auto"/>
            <w:right w:val="none" w:sz="0" w:space="0" w:color="auto"/>
          </w:divBdr>
        </w:div>
        <w:div w:id="1125850710">
          <w:marLeft w:val="75"/>
          <w:marRight w:val="75"/>
          <w:marTop w:val="45"/>
          <w:marBottom w:val="45"/>
          <w:divBdr>
            <w:top w:val="none" w:sz="0" w:space="0" w:color="auto"/>
            <w:left w:val="none" w:sz="0" w:space="0" w:color="auto"/>
            <w:bottom w:val="none" w:sz="0" w:space="0" w:color="auto"/>
            <w:right w:val="none" w:sz="0" w:space="0" w:color="auto"/>
          </w:divBdr>
        </w:div>
        <w:div w:id="1412313181">
          <w:marLeft w:val="75"/>
          <w:marRight w:val="75"/>
          <w:marTop w:val="45"/>
          <w:marBottom w:val="45"/>
          <w:divBdr>
            <w:top w:val="none" w:sz="0" w:space="0" w:color="auto"/>
            <w:left w:val="none" w:sz="0" w:space="0" w:color="auto"/>
            <w:bottom w:val="none" w:sz="0" w:space="0" w:color="auto"/>
            <w:right w:val="none" w:sz="0" w:space="0" w:color="auto"/>
          </w:divBdr>
        </w:div>
        <w:div w:id="1875383443">
          <w:marLeft w:val="75"/>
          <w:marRight w:val="75"/>
          <w:marTop w:val="45"/>
          <w:marBottom w:val="45"/>
          <w:divBdr>
            <w:top w:val="none" w:sz="0" w:space="0" w:color="auto"/>
            <w:left w:val="none" w:sz="0" w:space="0" w:color="auto"/>
            <w:bottom w:val="none" w:sz="0" w:space="0" w:color="auto"/>
            <w:right w:val="none" w:sz="0" w:space="0" w:color="auto"/>
          </w:divBdr>
        </w:div>
        <w:div w:id="1230388791">
          <w:marLeft w:val="75"/>
          <w:marRight w:val="75"/>
          <w:marTop w:val="45"/>
          <w:marBottom w:val="45"/>
          <w:divBdr>
            <w:top w:val="none" w:sz="0" w:space="0" w:color="auto"/>
            <w:left w:val="none" w:sz="0" w:space="0" w:color="auto"/>
            <w:bottom w:val="none" w:sz="0" w:space="0" w:color="auto"/>
            <w:right w:val="none" w:sz="0" w:space="0" w:color="auto"/>
          </w:divBdr>
        </w:div>
        <w:div w:id="1775131614">
          <w:marLeft w:val="75"/>
          <w:marRight w:val="75"/>
          <w:marTop w:val="45"/>
          <w:marBottom w:val="45"/>
          <w:divBdr>
            <w:top w:val="none" w:sz="0" w:space="0" w:color="auto"/>
            <w:left w:val="none" w:sz="0" w:space="0" w:color="auto"/>
            <w:bottom w:val="none" w:sz="0" w:space="0" w:color="auto"/>
            <w:right w:val="none" w:sz="0" w:space="0" w:color="auto"/>
          </w:divBdr>
        </w:div>
        <w:div w:id="1904944801">
          <w:marLeft w:val="75"/>
          <w:marRight w:val="75"/>
          <w:marTop w:val="45"/>
          <w:marBottom w:val="45"/>
          <w:divBdr>
            <w:top w:val="none" w:sz="0" w:space="0" w:color="auto"/>
            <w:left w:val="none" w:sz="0" w:space="0" w:color="auto"/>
            <w:bottom w:val="none" w:sz="0" w:space="0" w:color="auto"/>
            <w:right w:val="none" w:sz="0" w:space="0" w:color="auto"/>
          </w:divBdr>
        </w:div>
        <w:div w:id="1950310845">
          <w:marLeft w:val="75"/>
          <w:marRight w:val="75"/>
          <w:marTop w:val="45"/>
          <w:marBottom w:val="45"/>
          <w:divBdr>
            <w:top w:val="none" w:sz="0" w:space="0" w:color="auto"/>
            <w:left w:val="none" w:sz="0" w:space="0" w:color="auto"/>
            <w:bottom w:val="none" w:sz="0" w:space="0" w:color="auto"/>
            <w:right w:val="none" w:sz="0" w:space="0" w:color="auto"/>
          </w:divBdr>
        </w:div>
        <w:div w:id="570313594">
          <w:marLeft w:val="75"/>
          <w:marRight w:val="75"/>
          <w:marTop w:val="45"/>
          <w:marBottom w:val="45"/>
          <w:divBdr>
            <w:top w:val="none" w:sz="0" w:space="0" w:color="auto"/>
            <w:left w:val="none" w:sz="0" w:space="0" w:color="auto"/>
            <w:bottom w:val="none" w:sz="0" w:space="0" w:color="auto"/>
            <w:right w:val="none" w:sz="0" w:space="0" w:color="auto"/>
          </w:divBdr>
        </w:div>
        <w:div w:id="546334181">
          <w:marLeft w:val="75"/>
          <w:marRight w:val="75"/>
          <w:marTop w:val="45"/>
          <w:marBottom w:val="45"/>
          <w:divBdr>
            <w:top w:val="none" w:sz="0" w:space="0" w:color="auto"/>
            <w:left w:val="none" w:sz="0" w:space="0" w:color="auto"/>
            <w:bottom w:val="none" w:sz="0" w:space="0" w:color="auto"/>
            <w:right w:val="none" w:sz="0" w:space="0" w:color="auto"/>
          </w:divBdr>
        </w:div>
      </w:divsChild>
    </w:div>
    <w:div w:id="533419011">
      <w:bodyDiv w:val="1"/>
      <w:marLeft w:val="0"/>
      <w:marRight w:val="0"/>
      <w:marTop w:val="0"/>
      <w:marBottom w:val="0"/>
      <w:divBdr>
        <w:top w:val="none" w:sz="0" w:space="0" w:color="auto"/>
        <w:left w:val="none" w:sz="0" w:space="0" w:color="auto"/>
        <w:bottom w:val="none" w:sz="0" w:space="0" w:color="auto"/>
        <w:right w:val="none" w:sz="0" w:space="0" w:color="auto"/>
      </w:divBdr>
      <w:divsChild>
        <w:div w:id="1852794568">
          <w:marLeft w:val="75"/>
          <w:marRight w:val="75"/>
          <w:marTop w:val="45"/>
          <w:marBottom w:val="45"/>
          <w:divBdr>
            <w:top w:val="none" w:sz="0" w:space="0" w:color="auto"/>
            <w:left w:val="none" w:sz="0" w:space="0" w:color="auto"/>
            <w:bottom w:val="none" w:sz="0" w:space="0" w:color="auto"/>
            <w:right w:val="none" w:sz="0" w:space="0" w:color="auto"/>
          </w:divBdr>
        </w:div>
        <w:div w:id="544216287">
          <w:marLeft w:val="75"/>
          <w:marRight w:val="75"/>
          <w:marTop w:val="45"/>
          <w:marBottom w:val="45"/>
          <w:divBdr>
            <w:top w:val="none" w:sz="0" w:space="0" w:color="auto"/>
            <w:left w:val="none" w:sz="0" w:space="0" w:color="auto"/>
            <w:bottom w:val="none" w:sz="0" w:space="0" w:color="auto"/>
            <w:right w:val="none" w:sz="0" w:space="0" w:color="auto"/>
          </w:divBdr>
        </w:div>
        <w:div w:id="1107701842">
          <w:marLeft w:val="75"/>
          <w:marRight w:val="75"/>
          <w:marTop w:val="45"/>
          <w:marBottom w:val="45"/>
          <w:divBdr>
            <w:top w:val="none" w:sz="0" w:space="0" w:color="auto"/>
            <w:left w:val="none" w:sz="0" w:space="0" w:color="auto"/>
            <w:bottom w:val="none" w:sz="0" w:space="0" w:color="auto"/>
            <w:right w:val="none" w:sz="0" w:space="0" w:color="auto"/>
          </w:divBdr>
        </w:div>
        <w:div w:id="1470124332">
          <w:marLeft w:val="75"/>
          <w:marRight w:val="75"/>
          <w:marTop w:val="45"/>
          <w:marBottom w:val="45"/>
          <w:divBdr>
            <w:top w:val="none" w:sz="0" w:space="0" w:color="auto"/>
            <w:left w:val="none" w:sz="0" w:space="0" w:color="auto"/>
            <w:bottom w:val="none" w:sz="0" w:space="0" w:color="auto"/>
            <w:right w:val="none" w:sz="0" w:space="0" w:color="auto"/>
          </w:divBdr>
        </w:div>
      </w:divsChild>
    </w:div>
    <w:div w:id="663894265">
      <w:bodyDiv w:val="1"/>
      <w:marLeft w:val="0"/>
      <w:marRight w:val="0"/>
      <w:marTop w:val="0"/>
      <w:marBottom w:val="0"/>
      <w:divBdr>
        <w:top w:val="none" w:sz="0" w:space="0" w:color="auto"/>
        <w:left w:val="none" w:sz="0" w:space="0" w:color="auto"/>
        <w:bottom w:val="none" w:sz="0" w:space="0" w:color="auto"/>
        <w:right w:val="none" w:sz="0" w:space="0" w:color="auto"/>
      </w:divBdr>
      <w:divsChild>
        <w:div w:id="68624997">
          <w:marLeft w:val="75"/>
          <w:marRight w:val="75"/>
          <w:marTop w:val="45"/>
          <w:marBottom w:val="45"/>
          <w:divBdr>
            <w:top w:val="none" w:sz="0" w:space="0" w:color="auto"/>
            <w:left w:val="none" w:sz="0" w:space="0" w:color="auto"/>
            <w:bottom w:val="none" w:sz="0" w:space="0" w:color="auto"/>
            <w:right w:val="none" w:sz="0" w:space="0" w:color="auto"/>
          </w:divBdr>
        </w:div>
        <w:div w:id="212890117">
          <w:marLeft w:val="75"/>
          <w:marRight w:val="75"/>
          <w:marTop w:val="45"/>
          <w:marBottom w:val="45"/>
          <w:divBdr>
            <w:top w:val="none" w:sz="0" w:space="0" w:color="auto"/>
            <w:left w:val="none" w:sz="0" w:space="0" w:color="auto"/>
            <w:bottom w:val="none" w:sz="0" w:space="0" w:color="auto"/>
            <w:right w:val="none" w:sz="0" w:space="0" w:color="auto"/>
          </w:divBdr>
        </w:div>
        <w:div w:id="1614509011">
          <w:marLeft w:val="75"/>
          <w:marRight w:val="75"/>
          <w:marTop w:val="45"/>
          <w:marBottom w:val="45"/>
          <w:divBdr>
            <w:top w:val="none" w:sz="0" w:space="0" w:color="auto"/>
            <w:left w:val="none" w:sz="0" w:space="0" w:color="auto"/>
            <w:bottom w:val="none" w:sz="0" w:space="0" w:color="auto"/>
            <w:right w:val="none" w:sz="0" w:space="0" w:color="auto"/>
          </w:divBdr>
        </w:div>
        <w:div w:id="22094780">
          <w:marLeft w:val="75"/>
          <w:marRight w:val="75"/>
          <w:marTop w:val="45"/>
          <w:marBottom w:val="45"/>
          <w:divBdr>
            <w:top w:val="none" w:sz="0" w:space="0" w:color="auto"/>
            <w:left w:val="none" w:sz="0" w:space="0" w:color="auto"/>
            <w:bottom w:val="none" w:sz="0" w:space="0" w:color="auto"/>
            <w:right w:val="none" w:sz="0" w:space="0" w:color="auto"/>
          </w:divBdr>
        </w:div>
        <w:div w:id="2046100161">
          <w:marLeft w:val="75"/>
          <w:marRight w:val="75"/>
          <w:marTop w:val="45"/>
          <w:marBottom w:val="45"/>
          <w:divBdr>
            <w:top w:val="none" w:sz="0" w:space="0" w:color="auto"/>
            <w:left w:val="none" w:sz="0" w:space="0" w:color="auto"/>
            <w:bottom w:val="none" w:sz="0" w:space="0" w:color="auto"/>
            <w:right w:val="none" w:sz="0" w:space="0" w:color="auto"/>
          </w:divBdr>
        </w:div>
        <w:div w:id="524170414">
          <w:marLeft w:val="75"/>
          <w:marRight w:val="75"/>
          <w:marTop w:val="45"/>
          <w:marBottom w:val="45"/>
          <w:divBdr>
            <w:top w:val="none" w:sz="0" w:space="0" w:color="auto"/>
            <w:left w:val="none" w:sz="0" w:space="0" w:color="auto"/>
            <w:bottom w:val="none" w:sz="0" w:space="0" w:color="auto"/>
            <w:right w:val="none" w:sz="0" w:space="0" w:color="auto"/>
          </w:divBdr>
        </w:div>
        <w:div w:id="217253388">
          <w:marLeft w:val="75"/>
          <w:marRight w:val="75"/>
          <w:marTop w:val="45"/>
          <w:marBottom w:val="45"/>
          <w:divBdr>
            <w:top w:val="none" w:sz="0" w:space="0" w:color="auto"/>
            <w:left w:val="none" w:sz="0" w:space="0" w:color="auto"/>
            <w:bottom w:val="none" w:sz="0" w:space="0" w:color="auto"/>
            <w:right w:val="none" w:sz="0" w:space="0" w:color="auto"/>
          </w:divBdr>
        </w:div>
        <w:div w:id="320239789">
          <w:marLeft w:val="75"/>
          <w:marRight w:val="75"/>
          <w:marTop w:val="45"/>
          <w:marBottom w:val="45"/>
          <w:divBdr>
            <w:top w:val="none" w:sz="0" w:space="0" w:color="auto"/>
            <w:left w:val="none" w:sz="0" w:space="0" w:color="auto"/>
            <w:bottom w:val="none" w:sz="0" w:space="0" w:color="auto"/>
            <w:right w:val="none" w:sz="0" w:space="0" w:color="auto"/>
          </w:divBdr>
        </w:div>
        <w:div w:id="558977035">
          <w:marLeft w:val="75"/>
          <w:marRight w:val="75"/>
          <w:marTop w:val="45"/>
          <w:marBottom w:val="45"/>
          <w:divBdr>
            <w:top w:val="none" w:sz="0" w:space="0" w:color="auto"/>
            <w:left w:val="none" w:sz="0" w:space="0" w:color="auto"/>
            <w:bottom w:val="none" w:sz="0" w:space="0" w:color="auto"/>
            <w:right w:val="none" w:sz="0" w:space="0" w:color="auto"/>
          </w:divBdr>
        </w:div>
        <w:div w:id="1537884503">
          <w:marLeft w:val="75"/>
          <w:marRight w:val="75"/>
          <w:marTop w:val="45"/>
          <w:marBottom w:val="45"/>
          <w:divBdr>
            <w:top w:val="none" w:sz="0" w:space="0" w:color="auto"/>
            <w:left w:val="none" w:sz="0" w:space="0" w:color="auto"/>
            <w:bottom w:val="none" w:sz="0" w:space="0" w:color="auto"/>
            <w:right w:val="none" w:sz="0" w:space="0" w:color="auto"/>
          </w:divBdr>
        </w:div>
        <w:div w:id="878853979">
          <w:marLeft w:val="75"/>
          <w:marRight w:val="75"/>
          <w:marTop w:val="45"/>
          <w:marBottom w:val="45"/>
          <w:divBdr>
            <w:top w:val="none" w:sz="0" w:space="0" w:color="auto"/>
            <w:left w:val="none" w:sz="0" w:space="0" w:color="auto"/>
            <w:bottom w:val="none" w:sz="0" w:space="0" w:color="auto"/>
            <w:right w:val="none" w:sz="0" w:space="0" w:color="auto"/>
          </w:divBdr>
        </w:div>
      </w:divsChild>
    </w:div>
    <w:div w:id="898439584">
      <w:bodyDiv w:val="1"/>
      <w:marLeft w:val="0"/>
      <w:marRight w:val="0"/>
      <w:marTop w:val="0"/>
      <w:marBottom w:val="0"/>
      <w:divBdr>
        <w:top w:val="none" w:sz="0" w:space="0" w:color="auto"/>
        <w:left w:val="none" w:sz="0" w:space="0" w:color="auto"/>
        <w:bottom w:val="none" w:sz="0" w:space="0" w:color="auto"/>
        <w:right w:val="none" w:sz="0" w:space="0" w:color="auto"/>
      </w:divBdr>
      <w:divsChild>
        <w:div w:id="994604996">
          <w:marLeft w:val="0"/>
          <w:marRight w:val="0"/>
          <w:marTop w:val="0"/>
          <w:marBottom w:val="0"/>
          <w:divBdr>
            <w:top w:val="none" w:sz="0" w:space="0" w:color="auto"/>
            <w:left w:val="none" w:sz="0" w:space="0" w:color="auto"/>
            <w:bottom w:val="none" w:sz="0" w:space="0" w:color="auto"/>
            <w:right w:val="none" w:sz="0" w:space="0" w:color="auto"/>
          </w:divBdr>
          <w:divsChild>
            <w:div w:id="1642031703">
              <w:marLeft w:val="0"/>
              <w:marRight w:val="0"/>
              <w:marTop w:val="0"/>
              <w:marBottom w:val="0"/>
              <w:divBdr>
                <w:top w:val="single" w:sz="6" w:space="0" w:color="EDF5FB"/>
                <w:left w:val="single" w:sz="6" w:space="0" w:color="EDF5FB"/>
                <w:bottom w:val="single" w:sz="6" w:space="0" w:color="EDF5FB"/>
                <w:right w:val="single" w:sz="6" w:space="0" w:color="EDF5FB"/>
              </w:divBdr>
              <w:divsChild>
                <w:div w:id="1122916601">
                  <w:marLeft w:val="0"/>
                  <w:marRight w:val="0"/>
                  <w:marTop w:val="0"/>
                  <w:marBottom w:val="0"/>
                  <w:divBdr>
                    <w:top w:val="none" w:sz="0" w:space="0" w:color="auto"/>
                    <w:left w:val="none" w:sz="0" w:space="0" w:color="auto"/>
                    <w:bottom w:val="none" w:sz="0" w:space="0" w:color="auto"/>
                    <w:right w:val="none" w:sz="0" w:space="0" w:color="auto"/>
                  </w:divBdr>
                  <w:divsChild>
                    <w:div w:id="51780505">
                      <w:marLeft w:val="0"/>
                      <w:marRight w:val="0"/>
                      <w:marTop w:val="0"/>
                      <w:marBottom w:val="0"/>
                      <w:divBdr>
                        <w:top w:val="none" w:sz="0" w:space="0" w:color="auto"/>
                        <w:left w:val="none" w:sz="0" w:space="0" w:color="auto"/>
                        <w:bottom w:val="none" w:sz="0" w:space="0" w:color="auto"/>
                        <w:right w:val="none" w:sz="0" w:space="0" w:color="auto"/>
                      </w:divBdr>
                      <w:divsChild>
                        <w:div w:id="354577456">
                          <w:marLeft w:val="75"/>
                          <w:marRight w:val="0"/>
                          <w:marTop w:val="75"/>
                          <w:marBottom w:val="75"/>
                          <w:divBdr>
                            <w:top w:val="none" w:sz="0" w:space="0" w:color="auto"/>
                            <w:left w:val="none" w:sz="0" w:space="0" w:color="auto"/>
                            <w:bottom w:val="none" w:sz="0" w:space="0" w:color="auto"/>
                            <w:right w:val="none" w:sz="0" w:space="0" w:color="auto"/>
                          </w:divBdr>
                          <w:divsChild>
                            <w:div w:id="409238671">
                              <w:marLeft w:val="0"/>
                              <w:marRight w:val="0"/>
                              <w:marTop w:val="75"/>
                              <w:marBottom w:val="0"/>
                              <w:divBdr>
                                <w:top w:val="none" w:sz="0" w:space="0" w:color="auto"/>
                                <w:left w:val="none" w:sz="0" w:space="0" w:color="auto"/>
                                <w:bottom w:val="none" w:sz="0" w:space="0" w:color="auto"/>
                                <w:right w:val="none" w:sz="0" w:space="0" w:color="auto"/>
                              </w:divBdr>
                              <w:divsChild>
                                <w:div w:id="2135832907">
                                  <w:marLeft w:val="75"/>
                                  <w:marRight w:val="75"/>
                                  <w:marTop w:val="45"/>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3831562">
      <w:bodyDiv w:val="1"/>
      <w:marLeft w:val="0"/>
      <w:marRight w:val="0"/>
      <w:marTop w:val="0"/>
      <w:marBottom w:val="0"/>
      <w:divBdr>
        <w:top w:val="none" w:sz="0" w:space="0" w:color="auto"/>
        <w:left w:val="none" w:sz="0" w:space="0" w:color="auto"/>
        <w:bottom w:val="none" w:sz="0" w:space="0" w:color="auto"/>
        <w:right w:val="none" w:sz="0" w:space="0" w:color="auto"/>
      </w:divBdr>
      <w:divsChild>
        <w:div w:id="1556697426">
          <w:marLeft w:val="0"/>
          <w:marRight w:val="0"/>
          <w:marTop w:val="0"/>
          <w:marBottom w:val="0"/>
          <w:divBdr>
            <w:top w:val="none" w:sz="0" w:space="0" w:color="auto"/>
            <w:left w:val="none" w:sz="0" w:space="0" w:color="auto"/>
            <w:bottom w:val="none" w:sz="0" w:space="0" w:color="auto"/>
            <w:right w:val="none" w:sz="0" w:space="0" w:color="auto"/>
          </w:divBdr>
        </w:div>
        <w:div w:id="1665278098">
          <w:marLeft w:val="0"/>
          <w:marRight w:val="0"/>
          <w:marTop w:val="0"/>
          <w:marBottom w:val="0"/>
          <w:divBdr>
            <w:top w:val="none" w:sz="0" w:space="0" w:color="auto"/>
            <w:left w:val="none" w:sz="0" w:space="0" w:color="auto"/>
            <w:bottom w:val="none" w:sz="0" w:space="0" w:color="auto"/>
            <w:right w:val="none" w:sz="0" w:space="0" w:color="auto"/>
          </w:divBdr>
        </w:div>
        <w:div w:id="220753456">
          <w:marLeft w:val="0"/>
          <w:marRight w:val="0"/>
          <w:marTop w:val="0"/>
          <w:marBottom w:val="0"/>
          <w:divBdr>
            <w:top w:val="none" w:sz="0" w:space="0" w:color="auto"/>
            <w:left w:val="none" w:sz="0" w:space="0" w:color="auto"/>
            <w:bottom w:val="none" w:sz="0" w:space="0" w:color="auto"/>
            <w:right w:val="none" w:sz="0" w:space="0" w:color="auto"/>
          </w:divBdr>
        </w:div>
        <w:div w:id="1582635711">
          <w:marLeft w:val="0"/>
          <w:marRight w:val="0"/>
          <w:marTop w:val="0"/>
          <w:marBottom w:val="0"/>
          <w:divBdr>
            <w:top w:val="none" w:sz="0" w:space="0" w:color="auto"/>
            <w:left w:val="none" w:sz="0" w:space="0" w:color="auto"/>
            <w:bottom w:val="none" w:sz="0" w:space="0" w:color="auto"/>
            <w:right w:val="none" w:sz="0" w:space="0" w:color="auto"/>
          </w:divBdr>
        </w:div>
        <w:div w:id="776019102">
          <w:marLeft w:val="0"/>
          <w:marRight w:val="0"/>
          <w:marTop w:val="0"/>
          <w:marBottom w:val="0"/>
          <w:divBdr>
            <w:top w:val="none" w:sz="0" w:space="0" w:color="auto"/>
            <w:left w:val="none" w:sz="0" w:space="0" w:color="auto"/>
            <w:bottom w:val="none" w:sz="0" w:space="0" w:color="auto"/>
            <w:right w:val="none" w:sz="0" w:space="0" w:color="auto"/>
          </w:divBdr>
        </w:div>
        <w:div w:id="1646203200">
          <w:marLeft w:val="0"/>
          <w:marRight w:val="0"/>
          <w:marTop w:val="0"/>
          <w:marBottom w:val="0"/>
          <w:divBdr>
            <w:top w:val="none" w:sz="0" w:space="0" w:color="auto"/>
            <w:left w:val="none" w:sz="0" w:space="0" w:color="auto"/>
            <w:bottom w:val="none" w:sz="0" w:space="0" w:color="auto"/>
            <w:right w:val="none" w:sz="0" w:space="0" w:color="auto"/>
          </w:divBdr>
        </w:div>
      </w:divsChild>
    </w:div>
    <w:div w:id="1458597277">
      <w:bodyDiv w:val="1"/>
      <w:marLeft w:val="0"/>
      <w:marRight w:val="0"/>
      <w:marTop w:val="0"/>
      <w:marBottom w:val="0"/>
      <w:divBdr>
        <w:top w:val="none" w:sz="0" w:space="0" w:color="auto"/>
        <w:left w:val="none" w:sz="0" w:space="0" w:color="auto"/>
        <w:bottom w:val="none" w:sz="0" w:space="0" w:color="auto"/>
        <w:right w:val="none" w:sz="0" w:space="0" w:color="auto"/>
      </w:divBdr>
      <w:divsChild>
        <w:div w:id="1267420456">
          <w:marLeft w:val="75"/>
          <w:marRight w:val="75"/>
          <w:marTop w:val="45"/>
          <w:marBottom w:val="45"/>
          <w:divBdr>
            <w:top w:val="none" w:sz="0" w:space="0" w:color="auto"/>
            <w:left w:val="none" w:sz="0" w:space="0" w:color="auto"/>
            <w:bottom w:val="none" w:sz="0" w:space="0" w:color="auto"/>
            <w:right w:val="none" w:sz="0" w:space="0" w:color="auto"/>
          </w:divBdr>
        </w:div>
        <w:div w:id="116292770">
          <w:marLeft w:val="75"/>
          <w:marRight w:val="75"/>
          <w:marTop w:val="45"/>
          <w:marBottom w:val="45"/>
          <w:divBdr>
            <w:top w:val="none" w:sz="0" w:space="0" w:color="auto"/>
            <w:left w:val="none" w:sz="0" w:space="0" w:color="auto"/>
            <w:bottom w:val="none" w:sz="0" w:space="0" w:color="auto"/>
            <w:right w:val="none" w:sz="0" w:space="0" w:color="auto"/>
          </w:divBdr>
        </w:div>
        <w:div w:id="2147235172">
          <w:marLeft w:val="75"/>
          <w:marRight w:val="75"/>
          <w:marTop w:val="45"/>
          <w:marBottom w:val="45"/>
          <w:divBdr>
            <w:top w:val="none" w:sz="0" w:space="0" w:color="auto"/>
            <w:left w:val="none" w:sz="0" w:space="0" w:color="auto"/>
            <w:bottom w:val="none" w:sz="0" w:space="0" w:color="auto"/>
            <w:right w:val="none" w:sz="0" w:space="0" w:color="auto"/>
          </w:divBdr>
        </w:div>
        <w:div w:id="1499033724">
          <w:marLeft w:val="75"/>
          <w:marRight w:val="75"/>
          <w:marTop w:val="45"/>
          <w:marBottom w:val="45"/>
          <w:divBdr>
            <w:top w:val="none" w:sz="0" w:space="0" w:color="auto"/>
            <w:left w:val="none" w:sz="0" w:space="0" w:color="auto"/>
            <w:bottom w:val="none" w:sz="0" w:space="0" w:color="auto"/>
            <w:right w:val="none" w:sz="0" w:space="0" w:color="auto"/>
          </w:divBdr>
        </w:div>
        <w:div w:id="2044551230">
          <w:marLeft w:val="75"/>
          <w:marRight w:val="75"/>
          <w:marTop w:val="45"/>
          <w:marBottom w:val="45"/>
          <w:divBdr>
            <w:top w:val="none" w:sz="0" w:space="0" w:color="auto"/>
            <w:left w:val="none" w:sz="0" w:space="0" w:color="auto"/>
            <w:bottom w:val="none" w:sz="0" w:space="0" w:color="auto"/>
            <w:right w:val="none" w:sz="0" w:space="0" w:color="auto"/>
          </w:divBdr>
        </w:div>
      </w:divsChild>
    </w:div>
    <w:div w:id="1651982648">
      <w:bodyDiv w:val="1"/>
      <w:marLeft w:val="0"/>
      <w:marRight w:val="0"/>
      <w:marTop w:val="0"/>
      <w:marBottom w:val="0"/>
      <w:divBdr>
        <w:top w:val="none" w:sz="0" w:space="0" w:color="auto"/>
        <w:left w:val="none" w:sz="0" w:space="0" w:color="auto"/>
        <w:bottom w:val="none" w:sz="0" w:space="0" w:color="auto"/>
        <w:right w:val="none" w:sz="0" w:space="0" w:color="auto"/>
      </w:divBdr>
      <w:divsChild>
        <w:div w:id="537662424">
          <w:marLeft w:val="0"/>
          <w:marRight w:val="0"/>
          <w:marTop w:val="0"/>
          <w:marBottom w:val="0"/>
          <w:divBdr>
            <w:top w:val="none" w:sz="0" w:space="0" w:color="auto"/>
            <w:left w:val="none" w:sz="0" w:space="0" w:color="auto"/>
            <w:bottom w:val="none" w:sz="0" w:space="0" w:color="auto"/>
            <w:right w:val="none" w:sz="0" w:space="0" w:color="auto"/>
          </w:divBdr>
          <w:divsChild>
            <w:div w:id="683440821">
              <w:marLeft w:val="0"/>
              <w:marRight w:val="0"/>
              <w:marTop w:val="0"/>
              <w:marBottom w:val="0"/>
              <w:divBdr>
                <w:top w:val="single" w:sz="6" w:space="0" w:color="EDF5FB"/>
                <w:left w:val="single" w:sz="6" w:space="0" w:color="EDF5FB"/>
                <w:bottom w:val="single" w:sz="6" w:space="0" w:color="EDF5FB"/>
                <w:right w:val="single" w:sz="6" w:space="0" w:color="EDF5FB"/>
              </w:divBdr>
              <w:divsChild>
                <w:div w:id="756898450">
                  <w:marLeft w:val="0"/>
                  <w:marRight w:val="0"/>
                  <w:marTop w:val="0"/>
                  <w:marBottom w:val="0"/>
                  <w:divBdr>
                    <w:top w:val="none" w:sz="0" w:space="0" w:color="auto"/>
                    <w:left w:val="none" w:sz="0" w:space="0" w:color="auto"/>
                    <w:bottom w:val="none" w:sz="0" w:space="0" w:color="auto"/>
                    <w:right w:val="none" w:sz="0" w:space="0" w:color="auto"/>
                  </w:divBdr>
                  <w:divsChild>
                    <w:div w:id="715588239">
                      <w:marLeft w:val="0"/>
                      <w:marRight w:val="0"/>
                      <w:marTop w:val="0"/>
                      <w:marBottom w:val="0"/>
                      <w:divBdr>
                        <w:top w:val="none" w:sz="0" w:space="0" w:color="auto"/>
                        <w:left w:val="none" w:sz="0" w:space="0" w:color="auto"/>
                        <w:bottom w:val="none" w:sz="0" w:space="0" w:color="auto"/>
                        <w:right w:val="none" w:sz="0" w:space="0" w:color="auto"/>
                      </w:divBdr>
                      <w:divsChild>
                        <w:div w:id="1583834604">
                          <w:marLeft w:val="75"/>
                          <w:marRight w:val="0"/>
                          <w:marTop w:val="75"/>
                          <w:marBottom w:val="75"/>
                          <w:divBdr>
                            <w:top w:val="none" w:sz="0" w:space="0" w:color="auto"/>
                            <w:left w:val="none" w:sz="0" w:space="0" w:color="auto"/>
                            <w:bottom w:val="none" w:sz="0" w:space="0" w:color="auto"/>
                            <w:right w:val="none" w:sz="0" w:space="0" w:color="auto"/>
                          </w:divBdr>
                          <w:divsChild>
                            <w:div w:id="1463117443">
                              <w:marLeft w:val="0"/>
                              <w:marRight w:val="0"/>
                              <w:marTop w:val="75"/>
                              <w:marBottom w:val="0"/>
                              <w:divBdr>
                                <w:top w:val="none" w:sz="0" w:space="0" w:color="auto"/>
                                <w:left w:val="none" w:sz="0" w:space="0" w:color="auto"/>
                                <w:bottom w:val="none" w:sz="0" w:space="0" w:color="auto"/>
                                <w:right w:val="none" w:sz="0" w:space="0" w:color="auto"/>
                              </w:divBdr>
                              <w:divsChild>
                                <w:div w:id="805665312">
                                  <w:marLeft w:val="75"/>
                                  <w:marRight w:val="75"/>
                                  <w:marTop w:val="45"/>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579408">
      <w:marLeft w:val="0"/>
      <w:marRight w:val="0"/>
      <w:marTop w:val="0"/>
      <w:marBottom w:val="0"/>
      <w:divBdr>
        <w:top w:val="none" w:sz="0" w:space="0" w:color="auto"/>
        <w:left w:val="none" w:sz="0" w:space="0" w:color="auto"/>
        <w:bottom w:val="none" w:sz="0" w:space="0" w:color="auto"/>
        <w:right w:val="none" w:sz="0" w:space="0" w:color="auto"/>
      </w:divBdr>
    </w:div>
    <w:div w:id="1911579409">
      <w:marLeft w:val="0"/>
      <w:marRight w:val="0"/>
      <w:marTop w:val="0"/>
      <w:marBottom w:val="0"/>
      <w:divBdr>
        <w:top w:val="none" w:sz="0" w:space="0" w:color="auto"/>
        <w:left w:val="none" w:sz="0" w:space="0" w:color="auto"/>
        <w:bottom w:val="none" w:sz="0" w:space="0" w:color="auto"/>
        <w:right w:val="none" w:sz="0" w:space="0" w:color="auto"/>
      </w:divBdr>
    </w:div>
    <w:div w:id="1911579410">
      <w:marLeft w:val="0"/>
      <w:marRight w:val="0"/>
      <w:marTop w:val="0"/>
      <w:marBottom w:val="0"/>
      <w:divBdr>
        <w:top w:val="none" w:sz="0" w:space="0" w:color="auto"/>
        <w:left w:val="none" w:sz="0" w:space="0" w:color="auto"/>
        <w:bottom w:val="none" w:sz="0" w:space="0" w:color="auto"/>
        <w:right w:val="none" w:sz="0" w:space="0" w:color="auto"/>
      </w:divBdr>
    </w:div>
    <w:div w:id="1911579411">
      <w:marLeft w:val="0"/>
      <w:marRight w:val="0"/>
      <w:marTop w:val="0"/>
      <w:marBottom w:val="0"/>
      <w:divBdr>
        <w:top w:val="none" w:sz="0" w:space="0" w:color="auto"/>
        <w:left w:val="none" w:sz="0" w:space="0" w:color="auto"/>
        <w:bottom w:val="none" w:sz="0" w:space="0" w:color="auto"/>
        <w:right w:val="none" w:sz="0" w:space="0" w:color="auto"/>
      </w:divBdr>
    </w:div>
    <w:div w:id="1911579412">
      <w:marLeft w:val="0"/>
      <w:marRight w:val="0"/>
      <w:marTop w:val="0"/>
      <w:marBottom w:val="0"/>
      <w:divBdr>
        <w:top w:val="none" w:sz="0" w:space="0" w:color="auto"/>
        <w:left w:val="none" w:sz="0" w:space="0" w:color="auto"/>
        <w:bottom w:val="none" w:sz="0" w:space="0" w:color="auto"/>
        <w:right w:val="none" w:sz="0" w:space="0" w:color="auto"/>
      </w:divBdr>
    </w:div>
    <w:div w:id="1911579413">
      <w:marLeft w:val="0"/>
      <w:marRight w:val="0"/>
      <w:marTop w:val="0"/>
      <w:marBottom w:val="0"/>
      <w:divBdr>
        <w:top w:val="none" w:sz="0" w:space="0" w:color="auto"/>
        <w:left w:val="none" w:sz="0" w:space="0" w:color="auto"/>
        <w:bottom w:val="none" w:sz="0" w:space="0" w:color="auto"/>
        <w:right w:val="none" w:sz="0" w:space="0" w:color="auto"/>
      </w:divBdr>
    </w:div>
    <w:div w:id="1911579414">
      <w:marLeft w:val="0"/>
      <w:marRight w:val="0"/>
      <w:marTop w:val="0"/>
      <w:marBottom w:val="0"/>
      <w:divBdr>
        <w:top w:val="none" w:sz="0" w:space="0" w:color="auto"/>
        <w:left w:val="none" w:sz="0" w:space="0" w:color="auto"/>
        <w:bottom w:val="none" w:sz="0" w:space="0" w:color="auto"/>
        <w:right w:val="none" w:sz="0" w:space="0" w:color="auto"/>
      </w:divBdr>
    </w:div>
    <w:div w:id="1911579415">
      <w:marLeft w:val="0"/>
      <w:marRight w:val="0"/>
      <w:marTop w:val="0"/>
      <w:marBottom w:val="0"/>
      <w:divBdr>
        <w:top w:val="none" w:sz="0" w:space="0" w:color="auto"/>
        <w:left w:val="none" w:sz="0" w:space="0" w:color="auto"/>
        <w:bottom w:val="none" w:sz="0" w:space="0" w:color="auto"/>
        <w:right w:val="none" w:sz="0" w:space="0" w:color="auto"/>
      </w:divBdr>
    </w:div>
    <w:div w:id="1911579416">
      <w:marLeft w:val="0"/>
      <w:marRight w:val="0"/>
      <w:marTop w:val="0"/>
      <w:marBottom w:val="0"/>
      <w:divBdr>
        <w:top w:val="none" w:sz="0" w:space="0" w:color="auto"/>
        <w:left w:val="none" w:sz="0" w:space="0" w:color="auto"/>
        <w:bottom w:val="none" w:sz="0" w:space="0" w:color="auto"/>
        <w:right w:val="none" w:sz="0" w:space="0" w:color="auto"/>
      </w:divBdr>
    </w:div>
    <w:div w:id="1911579417">
      <w:marLeft w:val="0"/>
      <w:marRight w:val="0"/>
      <w:marTop w:val="0"/>
      <w:marBottom w:val="0"/>
      <w:divBdr>
        <w:top w:val="none" w:sz="0" w:space="0" w:color="auto"/>
        <w:left w:val="none" w:sz="0" w:space="0" w:color="auto"/>
        <w:bottom w:val="none" w:sz="0" w:space="0" w:color="auto"/>
        <w:right w:val="none" w:sz="0" w:space="0" w:color="auto"/>
      </w:divBdr>
    </w:div>
    <w:div w:id="1911579418">
      <w:marLeft w:val="0"/>
      <w:marRight w:val="0"/>
      <w:marTop w:val="0"/>
      <w:marBottom w:val="0"/>
      <w:divBdr>
        <w:top w:val="none" w:sz="0" w:space="0" w:color="auto"/>
        <w:left w:val="none" w:sz="0" w:space="0" w:color="auto"/>
        <w:bottom w:val="none" w:sz="0" w:space="0" w:color="auto"/>
        <w:right w:val="none" w:sz="0" w:space="0" w:color="auto"/>
      </w:divBdr>
    </w:div>
    <w:div w:id="1911579419">
      <w:marLeft w:val="0"/>
      <w:marRight w:val="0"/>
      <w:marTop w:val="0"/>
      <w:marBottom w:val="0"/>
      <w:divBdr>
        <w:top w:val="none" w:sz="0" w:space="0" w:color="auto"/>
        <w:left w:val="none" w:sz="0" w:space="0" w:color="auto"/>
        <w:bottom w:val="none" w:sz="0" w:space="0" w:color="auto"/>
        <w:right w:val="none" w:sz="0" w:space="0" w:color="auto"/>
      </w:divBdr>
    </w:div>
    <w:div w:id="1911579420">
      <w:marLeft w:val="0"/>
      <w:marRight w:val="0"/>
      <w:marTop w:val="0"/>
      <w:marBottom w:val="0"/>
      <w:divBdr>
        <w:top w:val="none" w:sz="0" w:space="0" w:color="auto"/>
        <w:left w:val="none" w:sz="0" w:space="0" w:color="auto"/>
        <w:bottom w:val="none" w:sz="0" w:space="0" w:color="auto"/>
        <w:right w:val="none" w:sz="0" w:space="0" w:color="auto"/>
      </w:divBdr>
    </w:div>
    <w:div w:id="1911579421">
      <w:marLeft w:val="0"/>
      <w:marRight w:val="0"/>
      <w:marTop w:val="0"/>
      <w:marBottom w:val="0"/>
      <w:divBdr>
        <w:top w:val="none" w:sz="0" w:space="0" w:color="auto"/>
        <w:left w:val="none" w:sz="0" w:space="0" w:color="auto"/>
        <w:bottom w:val="none" w:sz="0" w:space="0" w:color="auto"/>
        <w:right w:val="none" w:sz="0" w:space="0" w:color="auto"/>
      </w:divBdr>
    </w:div>
    <w:div w:id="1911579422">
      <w:marLeft w:val="0"/>
      <w:marRight w:val="0"/>
      <w:marTop w:val="0"/>
      <w:marBottom w:val="0"/>
      <w:divBdr>
        <w:top w:val="none" w:sz="0" w:space="0" w:color="auto"/>
        <w:left w:val="none" w:sz="0" w:space="0" w:color="auto"/>
        <w:bottom w:val="none" w:sz="0" w:space="0" w:color="auto"/>
        <w:right w:val="none" w:sz="0" w:space="0" w:color="auto"/>
      </w:divBdr>
    </w:div>
    <w:div w:id="1911579423">
      <w:marLeft w:val="0"/>
      <w:marRight w:val="0"/>
      <w:marTop w:val="0"/>
      <w:marBottom w:val="0"/>
      <w:divBdr>
        <w:top w:val="none" w:sz="0" w:space="0" w:color="auto"/>
        <w:left w:val="none" w:sz="0" w:space="0" w:color="auto"/>
        <w:bottom w:val="none" w:sz="0" w:space="0" w:color="auto"/>
        <w:right w:val="none" w:sz="0" w:space="0" w:color="auto"/>
      </w:divBdr>
    </w:div>
    <w:div w:id="1911579424">
      <w:marLeft w:val="0"/>
      <w:marRight w:val="0"/>
      <w:marTop w:val="0"/>
      <w:marBottom w:val="0"/>
      <w:divBdr>
        <w:top w:val="none" w:sz="0" w:space="0" w:color="auto"/>
        <w:left w:val="none" w:sz="0" w:space="0" w:color="auto"/>
        <w:bottom w:val="none" w:sz="0" w:space="0" w:color="auto"/>
        <w:right w:val="none" w:sz="0" w:space="0" w:color="auto"/>
      </w:divBdr>
    </w:div>
    <w:div w:id="1911579426">
      <w:marLeft w:val="0"/>
      <w:marRight w:val="0"/>
      <w:marTop w:val="0"/>
      <w:marBottom w:val="0"/>
      <w:divBdr>
        <w:top w:val="none" w:sz="0" w:space="0" w:color="auto"/>
        <w:left w:val="none" w:sz="0" w:space="0" w:color="auto"/>
        <w:bottom w:val="none" w:sz="0" w:space="0" w:color="auto"/>
        <w:right w:val="none" w:sz="0" w:space="0" w:color="auto"/>
      </w:divBdr>
    </w:div>
    <w:div w:id="1911579427">
      <w:marLeft w:val="0"/>
      <w:marRight w:val="0"/>
      <w:marTop w:val="0"/>
      <w:marBottom w:val="0"/>
      <w:divBdr>
        <w:top w:val="none" w:sz="0" w:space="0" w:color="auto"/>
        <w:left w:val="none" w:sz="0" w:space="0" w:color="auto"/>
        <w:bottom w:val="none" w:sz="0" w:space="0" w:color="auto"/>
        <w:right w:val="none" w:sz="0" w:space="0" w:color="auto"/>
      </w:divBdr>
    </w:div>
    <w:div w:id="1911579428">
      <w:marLeft w:val="0"/>
      <w:marRight w:val="0"/>
      <w:marTop w:val="0"/>
      <w:marBottom w:val="0"/>
      <w:divBdr>
        <w:top w:val="none" w:sz="0" w:space="0" w:color="auto"/>
        <w:left w:val="none" w:sz="0" w:space="0" w:color="auto"/>
        <w:bottom w:val="none" w:sz="0" w:space="0" w:color="auto"/>
        <w:right w:val="none" w:sz="0" w:space="0" w:color="auto"/>
      </w:divBdr>
    </w:div>
    <w:div w:id="1911579429">
      <w:marLeft w:val="0"/>
      <w:marRight w:val="0"/>
      <w:marTop w:val="0"/>
      <w:marBottom w:val="0"/>
      <w:divBdr>
        <w:top w:val="none" w:sz="0" w:space="0" w:color="auto"/>
        <w:left w:val="none" w:sz="0" w:space="0" w:color="auto"/>
        <w:bottom w:val="none" w:sz="0" w:space="0" w:color="auto"/>
        <w:right w:val="none" w:sz="0" w:space="0" w:color="auto"/>
      </w:divBdr>
      <w:divsChild>
        <w:div w:id="1911579425">
          <w:marLeft w:val="0"/>
          <w:marRight w:val="0"/>
          <w:marTop w:val="0"/>
          <w:marBottom w:val="0"/>
          <w:divBdr>
            <w:top w:val="none" w:sz="0" w:space="0" w:color="auto"/>
            <w:left w:val="none" w:sz="0" w:space="0" w:color="auto"/>
            <w:bottom w:val="none" w:sz="0" w:space="0" w:color="auto"/>
            <w:right w:val="none" w:sz="0" w:space="0" w:color="auto"/>
          </w:divBdr>
        </w:div>
      </w:divsChild>
    </w:div>
    <w:div w:id="1911579430">
      <w:marLeft w:val="0"/>
      <w:marRight w:val="0"/>
      <w:marTop w:val="0"/>
      <w:marBottom w:val="0"/>
      <w:divBdr>
        <w:top w:val="none" w:sz="0" w:space="0" w:color="auto"/>
        <w:left w:val="none" w:sz="0" w:space="0" w:color="auto"/>
        <w:bottom w:val="none" w:sz="0" w:space="0" w:color="auto"/>
        <w:right w:val="none" w:sz="0" w:space="0" w:color="auto"/>
      </w:divBdr>
    </w:div>
    <w:div w:id="1911579431">
      <w:marLeft w:val="0"/>
      <w:marRight w:val="0"/>
      <w:marTop w:val="0"/>
      <w:marBottom w:val="0"/>
      <w:divBdr>
        <w:top w:val="none" w:sz="0" w:space="0" w:color="auto"/>
        <w:left w:val="none" w:sz="0" w:space="0" w:color="auto"/>
        <w:bottom w:val="none" w:sz="0" w:space="0" w:color="auto"/>
        <w:right w:val="none" w:sz="0" w:space="0" w:color="auto"/>
      </w:divBdr>
    </w:div>
    <w:div w:id="1911579433">
      <w:marLeft w:val="0"/>
      <w:marRight w:val="0"/>
      <w:marTop w:val="0"/>
      <w:marBottom w:val="0"/>
      <w:divBdr>
        <w:top w:val="none" w:sz="0" w:space="0" w:color="auto"/>
        <w:left w:val="none" w:sz="0" w:space="0" w:color="auto"/>
        <w:bottom w:val="none" w:sz="0" w:space="0" w:color="auto"/>
        <w:right w:val="none" w:sz="0" w:space="0" w:color="auto"/>
      </w:divBdr>
    </w:div>
    <w:div w:id="1911579434">
      <w:marLeft w:val="0"/>
      <w:marRight w:val="0"/>
      <w:marTop w:val="0"/>
      <w:marBottom w:val="0"/>
      <w:divBdr>
        <w:top w:val="none" w:sz="0" w:space="0" w:color="auto"/>
        <w:left w:val="none" w:sz="0" w:space="0" w:color="auto"/>
        <w:bottom w:val="none" w:sz="0" w:space="0" w:color="auto"/>
        <w:right w:val="none" w:sz="0" w:space="0" w:color="auto"/>
      </w:divBdr>
    </w:div>
    <w:div w:id="1911579435">
      <w:marLeft w:val="0"/>
      <w:marRight w:val="0"/>
      <w:marTop w:val="0"/>
      <w:marBottom w:val="0"/>
      <w:divBdr>
        <w:top w:val="none" w:sz="0" w:space="0" w:color="auto"/>
        <w:left w:val="none" w:sz="0" w:space="0" w:color="auto"/>
        <w:bottom w:val="none" w:sz="0" w:space="0" w:color="auto"/>
        <w:right w:val="none" w:sz="0" w:space="0" w:color="auto"/>
      </w:divBdr>
    </w:div>
    <w:div w:id="1911579436">
      <w:marLeft w:val="0"/>
      <w:marRight w:val="0"/>
      <w:marTop w:val="0"/>
      <w:marBottom w:val="0"/>
      <w:divBdr>
        <w:top w:val="none" w:sz="0" w:space="0" w:color="auto"/>
        <w:left w:val="none" w:sz="0" w:space="0" w:color="auto"/>
        <w:bottom w:val="none" w:sz="0" w:space="0" w:color="auto"/>
        <w:right w:val="none" w:sz="0" w:space="0" w:color="auto"/>
      </w:divBdr>
    </w:div>
    <w:div w:id="1911579437">
      <w:marLeft w:val="0"/>
      <w:marRight w:val="0"/>
      <w:marTop w:val="0"/>
      <w:marBottom w:val="0"/>
      <w:divBdr>
        <w:top w:val="none" w:sz="0" w:space="0" w:color="auto"/>
        <w:left w:val="none" w:sz="0" w:space="0" w:color="auto"/>
        <w:bottom w:val="none" w:sz="0" w:space="0" w:color="auto"/>
        <w:right w:val="none" w:sz="0" w:space="0" w:color="auto"/>
      </w:divBdr>
    </w:div>
    <w:div w:id="1911579438">
      <w:marLeft w:val="0"/>
      <w:marRight w:val="0"/>
      <w:marTop w:val="0"/>
      <w:marBottom w:val="0"/>
      <w:divBdr>
        <w:top w:val="none" w:sz="0" w:space="0" w:color="auto"/>
        <w:left w:val="none" w:sz="0" w:space="0" w:color="auto"/>
        <w:bottom w:val="none" w:sz="0" w:space="0" w:color="auto"/>
        <w:right w:val="none" w:sz="0" w:space="0" w:color="auto"/>
      </w:divBdr>
    </w:div>
    <w:div w:id="1911579439">
      <w:marLeft w:val="0"/>
      <w:marRight w:val="0"/>
      <w:marTop w:val="0"/>
      <w:marBottom w:val="0"/>
      <w:divBdr>
        <w:top w:val="none" w:sz="0" w:space="0" w:color="auto"/>
        <w:left w:val="none" w:sz="0" w:space="0" w:color="auto"/>
        <w:bottom w:val="none" w:sz="0" w:space="0" w:color="auto"/>
        <w:right w:val="none" w:sz="0" w:space="0" w:color="auto"/>
      </w:divBdr>
    </w:div>
    <w:div w:id="1911579440">
      <w:marLeft w:val="0"/>
      <w:marRight w:val="0"/>
      <w:marTop w:val="0"/>
      <w:marBottom w:val="0"/>
      <w:divBdr>
        <w:top w:val="none" w:sz="0" w:space="0" w:color="auto"/>
        <w:left w:val="none" w:sz="0" w:space="0" w:color="auto"/>
        <w:bottom w:val="none" w:sz="0" w:space="0" w:color="auto"/>
        <w:right w:val="none" w:sz="0" w:space="0" w:color="auto"/>
      </w:divBdr>
    </w:div>
    <w:div w:id="1911579441">
      <w:marLeft w:val="0"/>
      <w:marRight w:val="0"/>
      <w:marTop w:val="0"/>
      <w:marBottom w:val="0"/>
      <w:divBdr>
        <w:top w:val="none" w:sz="0" w:space="0" w:color="auto"/>
        <w:left w:val="none" w:sz="0" w:space="0" w:color="auto"/>
        <w:bottom w:val="none" w:sz="0" w:space="0" w:color="auto"/>
        <w:right w:val="none" w:sz="0" w:space="0" w:color="auto"/>
      </w:divBdr>
      <w:divsChild>
        <w:div w:id="1911579432">
          <w:marLeft w:val="0"/>
          <w:marRight w:val="0"/>
          <w:marTop w:val="0"/>
          <w:marBottom w:val="0"/>
          <w:divBdr>
            <w:top w:val="none" w:sz="0" w:space="0" w:color="auto"/>
            <w:left w:val="none" w:sz="0" w:space="0" w:color="auto"/>
            <w:bottom w:val="none" w:sz="0" w:space="0" w:color="auto"/>
            <w:right w:val="none" w:sz="0" w:space="0" w:color="auto"/>
          </w:divBdr>
        </w:div>
      </w:divsChild>
    </w:div>
    <w:div w:id="1911579442">
      <w:marLeft w:val="0"/>
      <w:marRight w:val="0"/>
      <w:marTop w:val="0"/>
      <w:marBottom w:val="0"/>
      <w:divBdr>
        <w:top w:val="none" w:sz="0" w:space="0" w:color="auto"/>
        <w:left w:val="none" w:sz="0" w:space="0" w:color="auto"/>
        <w:bottom w:val="none" w:sz="0" w:space="0" w:color="auto"/>
        <w:right w:val="none" w:sz="0" w:space="0" w:color="auto"/>
      </w:divBdr>
    </w:div>
    <w:div w:id="1911579443">
      <w:marLeft w:val="0"/>
      <w:marRight w:val="0"/>
      <w:marTop w:val="0"/>
      <w:marBottom w:val="0"/>
      <w:divBdr>
        <w:top w:val="none" w:sz="0" w:space="0" w:color="auto"/>
        <w:left w:val="none" w:sz="0" w:space="0" w:color="auto"/>
        <w:bottom w:val="none" w:sz="0" w:space="0" w:color="auto"/>
        <w:right w:val="none" w:sz="0" w:space="0" w:color="auto"/>
      </w:divBdr>
    </w:div>
    <w:div w:id="1911579444">
      <w:marLeft w:val="0"/>
      <w:marRight w:val="0"/>
      <w:marTop w:val="0"/>
      <w:marBottom w:val="0"/>
      <w:divBdr>
        <w:top w:val="none" w:sz="0" w:space="0" w:color="auto"/>
        <w:left w:val="none" w:sz="0" w:space="0" w:color="auto"/>
        <w:bottom w:val="none" w:sz="0" w:space="0" w:color="auto"/>
        <w:right w:val="none" w:sz="0" w:space="0" w:color="auto"/>
      </w:divBdr>
    </w:div>
    <w:div w:id="1911579445">
      <w:marLeft w:val="0"/>
      <w:marRight w:val="0"/>
      <w:marTop w:val="0"/>
      <w:marBottom w:val="0"/>
      <w:divBdr>
        <w:top w:val="none" w:sz="0" w:space="0" w:color="auto"/>
        <w:left w:val="none" w:sz="0" w:space="0" w:color="auto"/>
        <w:bottom w:val="none" w:sz="0" w:space="0" w:color="auto"/>
        <w:right w:val="none" w:sz="0" w:space="0" w:color="auto"/>
      </w:divBdr>
    </w:div>
    <w:div w:id="1911579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oleObject" Target="file:///c:\Dokumentumok\2010\El&#337;terjeszt&#233;sek\M&#225;jus%2031\besz&#225;mol&#243;hoz%20diagramok.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kumentumok\2010\El&#337;terjeszt&#233;sek\M&#225;jus%2031\besz&#225;mol&#243;hoz%20diagramok.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kumentumok\2010\El&#337;terjeszt&#233;sek\M&#225;jus%2031\besz&#225;mol&#243;hoz%20diagramok.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kumentumok\2010\El&#337;terjeszt&#233;sek\M&#225;jus%2031\besz&#225;mol&#243;hoz%20diagramok.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okumentumok\2010\El&#337;terjeszt&#233;sek\M&#225;jus%2031\besz&#225;mol&#243;hoz%20diagramok.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kumentumok\2010\El&#337;terjeszt&#233;sek\M&#225;jus%2031\besz&#225;mol&#243;hoz%20diagramok.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Dokumentumok\2013\El&#337;terjeszt&#233;sek\M&#225;jus%2029\besz&#225;mol&#243;hoz%20diagramok.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Dokumentumok\2013\El&#337;terjeszt&#233;sek\M&#225;jus%2029\besz&#225;mol&#243;hoz%20diagramo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lgn="ctr">
              <a:defRPr/>
            </a:pPr>
            <a:r>
              <a:rPr lang="hu-HU" sz="1200" b="1" i="0" baseline="0">
                <a:latin typeface="Times New Roman" pitchFamily="18" charset="0"/>
                <a:cs typeface="Times New Roman" pitchFamily="18" charset="0"/>
              </a:rPr>
              <a:t>Népesség alakulása 1998-2012.</a:t>
            </a:r>
            <a:endParaRPr lang="hu-HU" sz="1200">
              <a:latin typeface="Times New Roman" pitchFamily="18" charset="0"/>
              <a:cs typeface="Times New Roman" pitchFamily="18" charset="0"/>
            </a:endParaRPr>
          </a:p>
        </c:rich>
      </c:tx>
      <c:layout>
        <c:manualLayout>
          <c:xMode val="edge"/>
          <c:yMode val="edge"/>
          <c:x val="0.28984033245844282"/>
          <c:y val="4.2780748663101623E-2"/>
        </c:manualLayout>
      </c:layout>
    </c:title>
    <c:plotArea>
      <c:layout/>
      <c:lineChart>
        <c:grouping val="stacked"/>
        <c:ser>
          <c:idx val="0"/>
          <c:order val="0"/>
          <c:dLbls>
            <c:dLblPos val="b"/>
            <c:showVal val="1"/>
          </c:dLbls>
          <c:cat>
            <c:numRef>
              <c:f>Munka1!$A$5:$A$11</c:f>
              <c:numCache>
                <c:formatCode>General</c:formatCode>
                <c:ptCount val="7"/>
                <c:pt idx="0">
                  <c:v>2000</c:v>
                </c:pt>
                <c:pt idx="1">
                  <c:v>2002</c:v>
                </c:pt>
                <c:pt idx="2">
                  <c:v>2004</c:v>
                </c:pt>
                <c:pt idx="3">
                  <c:v>2006</c:v>
                </c:pt>
                <c:pt idx="4">
                  <c:v>2008</c:v>
                </c:pt>
                <c:pt idx="5">
                  <c:v>2010</c:v>
                </c:pt>
                <c:pt idx="6">
                  <c:v>2012</c:v>
                </c:pt>
              </c:numCache>
            </c:numRef>
          </c:cat>
          <c:val>
            <c:numRef>
              <c:f>Munka1!$B$5:$B$11</c:f>
              <c:numCache>
                <c:formatCode>General</c:formatCode>
                <c:ptCount val="7"/>
                <c:pt idx="0">
                  <c:v>6941</c:v>
                </c:pt>
                <c:pt idx="1">
                  <c:v>6848</c:v>
                </c:pt>
                <c:pt idx="2">
                  <c:v>6774</c:v>
                </c:pt>
                <c:pt idx="3">
                  <c:v>6703</c:v>
                </c:pt>
                <c:pt idx="4">
                  <c:v>6527</c:v>
                </c:pt>
                <c:pt idx="5">
                  <c:v>6390</c:v>
                </c:pt>
                <c:pt idx="6">
                  <c:v>6257</c:v>
                </c:pt>
              </c:numCache>
            </c:numRef>
          </c:val>
        </c:ser>
        <c:dLbls>
          <c:showVal val="1"/>
        </c:dLbls>
        <c:marker val="1"/>
        <c:axId val="63817216"/>
        <c:axId val="63818752"/>
      </c:lineChart>
      <c:catAx>
        <c:axId val="63817216"/>
        <c:scaling>
          <c:orientation val="minMax"/>
        </c:scaling>
        <c:axPos val="b"/>
        <c:numFmt formatCode="General" sourceLinked="1"/>
        <c:tickLblPos val="nextTo"/>
        <c:crossAx val="63818752"/>
        <c:crosses val="autoZero"/>
        <c:auto val="1"/>
        <c:lblAlgn val="ctr"/>
        <c:lblOffset val="100"/>
      </c:catAx>
      <c:valAx>
        <c:axId val="63818752"/>
        <c:scaling>
          <c:orientation val="minMax"/>
          <c:max val="7000"/>
          <c:min val="5000"/>
        </c:scaling>
        <c:axPos val="l"/>
        <c:majorGridlines/>
        <c:numFmt formatCode="General" sourceLinked="1"/>
        <c:tickLblPos val="nextTo"/>
        <c:crossAx val="63817216"/>
        <c:crosses val="autoZero"/>
        <c:crossBetween val="between"/>
      </c:valAx>
      <c:spPr>
        <a:solidFill>
          <a:schemeClr val="accent1">
            <a:lumMod val="20000"/>
            <a:lumOff val="80000"/>
          </a:schemeClr>
        </a:solidFill>
      </c:spPr>
    </c:plotArea>
    <c:plotVisOnly val="1"/>
  </c:chart>
  <c:spPr>
    <a:solidFill>
      <a:schemeClr val="accent1">
        <a:lumMod val="40000"/>
        <a:lumOff val="60000"/>
      </a:schemeClr>
    </a:solidFill>
    <a:ln w="12700" cmpd="dbl">
      <a:noFill/>
    </a:ln>
    <a:effectLst>
      <a:outerShdw blurRad="50800" dist="38100" dir="2700000" algn="tl" rotWithShape="0">
        <a:schemeClr val="tx2">
          <a:lumMod val="60000"/>
          <a:lumOff val="40000"/>
          <a:alpha val="40000"/>
        </a:schemeClr>
      </a:outerShdw>
    </a:effectLst>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a:pPr>
            <a:r>
              <a:rPr lang="hu-HU" sz="1200">
                <a:latin typeface="Times New Roman" pitchFamily="18" charset="0"/>
                <a:cs typeface="Times New Roman" pitchFamily="18" charset="0"/>
              </a:rPr>
              <a:t>Születések számának alakulása</a:t>
            </a:r>
          </a:p>
        </c:rich>
      </c:tx>
      <c:overlay val="1"/>
    </c:title>
    <c:plotArea>
      <c:layout>
        <c:manualLayout>
          <c:layoutTarget val="inner"/>
          <c:xMode val="edge"/>
          <c:yMode val="edge"/>
          <c:x val="8.4488407699037621E-2"/>
          <c:y val="0.16963786503431255"/>
          <c:w val="0.88495603674540679"/>
          <c:h val="0.65037909734967592"/>
        </c:manualLayout>
      </c:layout>
      <c:lineChart>
        <c:grouping val="stacked"/>
        <c:ser>
          <c:idx val="0"/>
          <c:order val="0"/>
          <c:spPr>
            <a:ln>
              <a:solidFill>
                <a:srgbClr val="33CC33"/>
              </a:solidFill>
            </a:ln>
          </c:spPr>
          <c:marker>
            <c:symbol val="diamond"/>
            <c:size val="7"/>
            <c:spPr>
              <a:solidFill>
                <a:srgbClr val="33CC33"/>
              </a:solidFill>
              <a:ln>
                <a:solidFill>
                  <a:srgbClr val="33CC33"/>
                </a:solidFill>
              </a:ln>
            </c:spPr>
          </c:marker>
          <c:dLbls>
            <c:dLblPos val="t"/>
            <c:showVal val="1"/>
          </c:dLbls>
          <c:cat>
            <c:numRef>
              <c:f>Munka3!$A$1:$J$1</c:f>
              <c:numCache>
                <c:formatCode>General</c:formatCode>
                <c:ptCount val="10"/>
                <c:pt idx="0">
                  <c:v>2003</c:v>
                </c:pt>
                <c:pt idx="1">
                  <c:v>2004</c:v>
                </c:pt>
                <c:pt idx="2">
                  <c:v>2005</c:v>
                </c:pt>
                <c:pt idx="3">
                  <c:v>2006</c:v>
                </c:pt>
                <c:pt idx="4">
                  <c:v>2007</c:v>
                </c:pt>
                <c:pt idx="5">
                  <c:v>2008</c:v>
                </c:pt>
                <c:pt idx="6">
                  <c:v>2009</c:v>
                </c:pt>
                <c:pt idx="7">
                  <c:v>2010</c:v>
                </c:pt>
                <c:pt idx="8">
                  <c:v>2011</c:v>
                </c:pt>
                <c:pt idx="9">
                  <c:v>2012</c:v>
                </c:pt>
              </c:numCache>
            </c:numRef>
          </c:cat>
          <c:val>
            <c:numRef>
              <c:f>Munka3!$A$2:$J$2</c:f>
              <c:numCache>
                <c:formatCode>0</c:formatCode>
                <c:ptCount val="10"/>
                <c:pt idx="0">
                  <c:v>70</c:v>
                </c:pt>
                <c:pt idx="1">
                  <c:v>60</c:v>
                </c:pt>
                <c:pt idx="2">
                  <c:v>57</c:v>
                </c:pt>
                <c:pt idx="3">
                  <c:v>47</c:v>
                </c:pt>
                <c:pt idx="4">
                  <c:v>55</c:v>
                </c:pt>
                <c:pt idx="5">
                  <c:v>56</c:v>
                </c:pt>
                <c:pt idx="6">
                  <c:v>44</c:v>
                </c:pt>
                <c:pt idx="7">
                  <c:v>38</c:v>
                </c:pt>
                <c:pt idx="8">
                  <c:v>44</c:v>
                </c:pt>
                <c:pt idx="9">
                  <c:v>50</c:v>
                </c:pt>
              </c:numCache>
            </c:numRef>
          </c:val>
        </c:ser>
        <c:marker val="1"/>
        <c:axId val="73001600"/>
        <c:axId val="73030656"/>
      </c:lineChart>
      <c:catAx>
        <c:axId val="73001600"/>
        <c:scaling>
          <c:orientation val="minMax"/>
        </c:scaling>
        <c:axPos val="b"/>
        <c:numFmt formatCode="General" sourceLinked="1"/>
        <c:tickLblPos val="nextTo"/>
        <c:crossAx val="73030656"/>
        <c:crosses val="autoZero"/>
        <c:auto val="1"/>
        <c:lblAlgn val="ctr"/>
        <c:lblOffset val="100"/>
      </c:catAx>
      <c:valAx>
        <c:axId val="73030656"/>
        <c:scaling>
          <c:orientation val="minMax"/>
          <c:min val="20"/>
        </c:scaling>
        <c:axPos val="l"/>
        <c:majorGridlines/>
        <c:numFmt formatCode="0" sourceLinked="1"/>
        <c:tickLblPos val="nextTo"/>
        <c:crossAx val="73001600"/>
        <c:crosses val="autoZero"/>
        <c:crossBetween val="between"/>
      </c:valAx>
      <c:spPr>
        <a:solidFill>
          <a:srgbClr val="FFFF99"/>
        </a:solidFill>
      </c:spPr>
    </c:plotArea>
    <c:plotVisOnly val="1"/>
  </c:chart>
  <c:spPr>
    <a:solidFill>
      <a:srgbClr val="FFFFCC"/>
    </a:solidFill>
    <a:ln>
      <a:noFill/>
    </a:ln>
    <a:effectLst>
      <a:outerShdw blurRad="50800" dist="38100" dir="2700000" algn="tl" rotWithShape="0">
        <a:srgbClr val="FFC000">
          <a:alpha val="40000"/>
        </a:srgbClr>
      </a:outerShdw>
    </a:effectLst>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a:pPr>
            <a:r>
              <a:rPr lang="hu-HU" sz="1100" b="1">
                <a:latin typeface="Times New Roman" pitchFamily="18" charset="0"/>
                <a:cs typeface="Times New Roman" pitchFamily="18" charset="0"/>
              </a:rPr>
              <a:t>Rendszeres gyermekvédelmi kedvezményben részesülők kor szerinti megoszlása</a:t>
            </a:r>
          </a:p>
        </c:rich>
      </c:tx>
    </c:title>
    <c:view3D>
      <c:rotX val="30"/>
      <c:perspective val="30"/>
    </c:view3D>
    <c:plotArea>
      <c:layout>
        <c:manualLayout>
          <c:layoutTarget val="inner"/>
          <c:xMode val="edge"/>
          <c:yMode val="edge"/>
          <c:x val="8.1808045762090192E-2"/>
          <c:y val="0.32225406824147063"/>
          <c:w val="0.56476006124234457"/>
          <c:h val="0.54627916302128887"/>
        </c:manualLayout>
      </c:layout>
      <c:pie3DChart>
        <c:varyColors val="1"/>
        <c:ser>
          <c:idx val="0"/>
          <c:order val="0"/>
          <c:explosion val="25"/>
          <c:dLbls>
            <c:txPr>
              <a:bodyPr/>
              <a:lstStyle/>
              <a:p>
                <a:pPr>
                  <a:defRPr sz="800"/>
                </a:pPr>
                <a:endParaRPr lang="hu-HU"/>
              </a:p>
            </c:txPr>
            <c:dLblPos val="inEnd"/>
            <c:showPercent val="1"/>
            <c:showLeaderLines val="1"/>
          </c:dLbls>
          <c:cat>
            <c:multiLvlStrRef>
              <c:f>Munka2!$A$1:$B$4</c:f>
              <c:multiLvlStrCache>
                <c:ptCount val="4"/>
                <c:lvl>
                  <c:pt idx="0">
                    <c:v>117</c:v>
                  </c:pt>
                  <c:pt idx="1">
                    <c:v>221</c:v>
                  </c:pt>
                  <c:pt idx="2">
                    <c:v>132</c:v>
                  </c:pt>
                  <c:pt idx="3">
                    <c:v>47</c:v>
                  </c:pt>
                </c:lvl>
                <c:lvl>
                  <c:pt idx="0">
                    <c:v>(0-6)</c:v>
                  </c:pt>
                  <c:pt idx="1">
                    <c:v>(7-14)</c:v>
                  </c:pt>
                  <c:pt idx="2">
                    <c:v>(15-18)</c:v>
                  </c:pt>
                  <c:pt idx="3">
                    <c:v>(19- )</c:v>
                  </c:pt>
                </c:lvl>
              </c:multiLvlStrCache>
            </c:multiLvlStrRef>
          </c:cat>
          <c:val>
            <c:numRef>
              <c:f>Munka2!$B$1:$B$4</c:f>
              <c:numCache>
                <c:formatCode>General</c:formatCode>
                <c:ptCount val="4"/>
                <c:pt idx="0">
                  <c:v>117</c:v>
                </c:pt>
                <c:pt idx="1">
                  <c:v>221</c:v>
                </c:pt>
                <c:pt idx="2">
                  <c:v>132</c:v>
                </c:pt>
                <c:pt idx="3">
                  <c:v>47</c:v>
                </c:pt>
              </c:numCache>
            </c:numRef>
          </c:val>
        </c:ser>
        <c:dLbls>
          <c:showPercent val="1"/>
        </c:dLbls>
      </c:pie3DChart>
    </c:plotArea>
    <c:legend>
      <c:legendPos val="r"/>
      <c:layout>
        <c:manualLayout>
          <c:xMode val="edge"/>
          <c:yMode val="edge"/>
          <c:x val="0.69799181434774649"/>
          <c:y val="0.39090446194225953"/>
          <c:w val="0.16810725836051488"/>
          <c:h val="0.358664640604135"/>
        </c:manualLayout>
      </c:layout>
      <c:txPr>
        <a:bodyPr/>
        <a:lstStyle/>
        <a:p>
          <a:pPr>
            <a:defRPr sz="800"/>
          </a:pPr>
          <a:endParaRPr lang="hu-HU"/>
        </a:p>
      </c:txPr>
    </c:legend>
    <c:plotVisOnly val="1"/>
  </c:chart>
  <c:spPr>
    <a:solidFill>
      <a:srgbClr val="C0504D">
        <a:lumMod val="20000"/>
        <a:lumOff val="80000"/>
      </a:srgbClr>
    </a:solidFill>
    <a:ln>
      <a:noFill/>
    </a:ln>
    <a:effectLst>
      <a:outerShdw blurRad="50800" dist="38100" dir="2700000" algn="tl" rotWithShape="0">
        <a:schemeClr val="accent2">
          <a:lumMod val="75000"/>
          <a:alpha val="40000"/>
        </a:schemeClr>
      </a:outerShdw>
    </a:effectLst>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hu-HU"/>
  <c:style val="26"/>
  <c:chart>
    <c:title>
      <c:tx>
        <c:rich>
          <a:bodyPr/>
          <a:lstStyle/>
          <a:p>
            <a:pPr>
              <a:defRPr/>
            </a:pPr>
            <a:r>
              <a:rPr lang="en-US" sz="1200">
                <a:latin typeface="Times New Roman" pitchFamily="18" charset="0"/>
                <a:cs typeface="Times New Roman" pitchFamily="18" charset="0"/>
              </a:rPr>
              <a:t>A</a:t>
            </a:r>
            <a:r>
              <a:rPr lang="hu-HU" sz="1200" baseline="0">
                <a:latin typeface="Times New Roman" pitchFamily="18" charset="0"/>
                <a:cs typeface="Times New Roman" pitchFamily="18" charset="0"/>
              </a:rPr>
              <a:t> rendszeres gyermekvédelmi kedvezményre jogosult családok száma a gyermekek száma szerint</a:t>
            </a:r>
            <a:r>
              <a:rPr lang="en-US" sz="1200">
                <a:latin typeface="Times New Roman" pitchFamily="18" charset="0"/>
                <a:cs typeface="Times New Roman" pitchFamily="18" charset="0"/>
              </a:rPr>
              <a:t> </a:t>
            </a:r>
          </a:p>
        </c:rich>
      </c:tx>
    </c:title>
    <c:plotArea>
      <c:layout>
        <c:manualLayout>
          <c:layoutTarget val="inner"/>
          <c:xMode val="edge"/>
          <c:yMode val="edge"/>
          <c:x val="0.1338182103795629"/>
          <c:y val="0.31078491731743507"/>
          <c:w val="0.40687912764021744"/>
          <c:h val="0.6714342805914697"/>
        </c:manualLayout>
      </c:layout>
      <c:doughnutChart>
        <c:varyColors val="1"/>
        <c:ser>
          <c:idx val="0"/>
          <c:order val="0"/>
          <c:explosion val="25"/>
          <c:dLbls>
            <c:showVal val="1"/>
          </c:dLbls>
          <c:cat>
            <c:strRef>
              <c:f>Munka2!$A$38:$A$42</c:f>
              <c:strCache>
                <c:ptCount val="5"/>
                <c:pt idx="0">
                  <c:v>1</c:v>
                </c:pt>
                <c:pt idx="1">
                  <c:v>2</c:v>
                </c:pt>
                <c:pt idx="2">
                  <c:v>3</c:v>
                </c:pt>
                <c:pt idx="3">
                  <c:v>4-5</c:v>
                </c:pt>
                <c:pt idx="4">
                  <c:v>6 vagy annál több</c:v>
                </c:pt>
              </c:strCache>
            </c:strRef>
          </c:cat>
          <c:val>
            <c:numRef>
              <c:f>Munka2!$B$38:$B$42</c:f>
              <c:numCache>
                <c:formatCode>General</c:formatCode>
                <c:ptCount val="5"/>
                <c:pt idx="0">
                  <c:v>184</c:v>
                </c:pt>
                <c:pt idx="1">
                  <c:v>74</c:v>
                </c:pt>
                <c:pt idx="2">
                  <c:v>45</c:v>
                </c:pt>
                <c:pt idx="3">
                  <c:v>12</c:v>
                </c:pt>
                <c:pt idx="4">
                  <c:v>5</c:v>
                </c:pt>
              </c:numCache>
            </c:numRef>
          </c:val>
        </c:ser>
        <c:dLbls>
          <c:showVal val="1"/>
        </c:dLbls>
        <c:firstSliceAng val="0"/>
        <c:holeSize val="50"/>
      </c:doughnutChart>
    </c:plotArea>
    <c:legend>
      <c:legendPos val="r"/>
    </c:legend>
    <c:plotVisOnly val="1"/>
  </c:chart>
  <c:spPr>
    <a:solidFill>
      <a:srgbClr val="FBFBA3"/>
    </a:solidFill>
    <a:ln>
      <a:noFill/>
    </a:ln>
    <a:effectLst>
      <a:outerShdw blurRad="50800" dist="38100" dir="2700000" algn="tl" rotWithShape="0">
        <a:prstClr val="black">
          <a:alpha val="40000"/>
        </a:prstClr>
      </a:outerShdw>
    </a:effectLst>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a:pPr>
            <a:r>
              <a:rPr lang="hu-HU" sz="1200">
                <a:latin typeface="Times New Roman" pitchFamily="18" charset="0"/>
                <a:cs typeface="Times New Roman" pitchFamily="18" charset="0"/>
              </a:rPr>
              <a:t>Rendkívüli</a:t>
            </a:r>
            <a:r>
              <a:rPr lang="hu-HU" sz="1200" baseline="0">
                <a:latin typeface="Times New Roman" pitchFamily="18" charset="0"/>
                <a:cs typeface="Times New Roman" pitchFamily="18" charset="0"/>
              </a:rPr>
              <a:t> gyermekvédelmi támogatásban részesítettek számának alakulása a támogatási alkalmak száma alapján</a:t>
            </a:r>
            <a:endParaRPr lang="hu-HU" sz="1200">
              <a:latin typeface="Times New Roman" pitchFamily="18" charset="0"/>
              <a:cs typeface="Times New Roman" pitchFamily="18" charset="0"/>
            </a:endParaRPr>
          </a:p>
        </c:rich>
      </c:tx>
    </c:title>
    <c:view3D>
      <c:rotX val="30"/>
      <c:perspective val="30"/>
    </c:view3D>
    <c:plotArea>
      <c:layout>
        <c:manualLayout>
          <c:layoutTarget val="inner"/>
          <c:xMode val="edge"/>
          <c:yMode val="edge"/>
          <c:x val="0.16388888888888889"/>
          <c:y val="0.31936879318656686"/>
          <c:w val="0.58040419947506439"/>
          <c:h val="0.60249440248540498"/>
        </c:manualLayout>
      </c:layout>
      <c:pie3DChart>
        <c:varyColors val="1"/>
        <c:ser>
          <c:idx val="0"/>
          <c:order val="0"/>
          <c:explosion val="25"/>
          <c:dLbls>
            <c:dLbl>
              <c:idx val="0"/>
              <c:showVal val="1"/>
            </c:dLbl>
            <c:dLbl>
              <c:idx val="1"/>
              <c:showVal val="1"/>
            </c:dLbl>
            <c:dLbl>
              <c:idx val="2"/>
              <c:showVal val="1"/>
            </c:dLbl>
            <c:delete val="1"/>
          </c:dLbls>
          <c:val>
            <c:numRef>
              <c:f>Munka2!$B$56:$B$58</c:f>
              <c:numCache>
                <c:formatCode>General</c:formatCode>
                <c:ptCount val="3"/>
                <c:pt idx="0">
                  <c:v>15</c:v>
                </c:pt>
                <c:pt idx="1">
                  <c:v>20</c:v>
                </c:pt>
                <c:pt idx="2">
                  <c:v>81</c:v>
                </c:pt>
              </c:numCache>
            </c:numRef>
          </c:val>
        </c:ser>
      </c:pie3DChart>
    </c:plotArea>
    <c:legend>
      <c:legendPos val="r"/>
      <c:layout>
        <c:manualLayout>
          <c:xMode val="edge"/>
          <c:yMode val="edge"/>
          <c:x val="0.82484864391951185"/>
          <c:y val="0.29664625255176424"/>
          <c:w val="6.9595800524934401E-2"/>
          <c:h val="0.44559601924759407"/>
        </c:manualLayout>
      </c:layout>
      <c:txPr>
        <a:bodyPr/>
        <a:lstStyle/>
        <a:p>
          <a:pPr rtl="0">
            <a:defRPr/>
          </a:pPr>
          <a:endParaRPr lang="hu-HU"/>
        </a:p>
      </c:txPr>
    </c:legend>
    <c:plotVisOnly val="1"/>
  </c:chart>
  <c:spPr>
    <a:solidFill>
      <a:schemeClr val="accent6">
        <a:lumMod val="20000"/>
        <a:lumOff val="80000"/>
      </a:schemeClr>
    </a:solidFill>
    <a:ln>
      <a:noFill/>
    </a:ln>
    <a:effectLst>
      <a:outerShdw blurRad="50800" dist="38100" dir="2700000" algn="tl" rotWithShape="0">
        <a:schemeClr val="accent6">
          <a:lumMod val="50000"/>
          <a:alpha val="40000"/>
        </a:schemeClr>
      </a:outerShdw>
    </a:effectLst>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a:pPr>
            <a:r>
              <a:rPr lang="hu-HU" sz="1200">
                <a:latin typeface="Times New Roman" pitchFamily="18" charset="0"/>
                <a:cs typeface="Times New Roman" pitchFamily="18" charset="0"/>
              </a:rPr>
              <a:t>Rendkívüli gyermekvédelmi támogatásra felhasznált</a:t>
            </a:r>
            <a:r>
              <a:rPr lang="hu-HU" sz="1200" baseline="0">
                <a:latin typeface="Times New Roman" pitchFamily="18" charset="0"/>
                <a:cs typeface="Times New Roman" pitchFamily="18" charset="0"/>
              </a:rPr>
              <a:t> összeg alakulása</a:t>
            </a:r>
            <a:endParaRPr lang="hu-HU" sz="1200">
              <a:latin typeface="Times New Roman" pitchFamily="18" charset="0"/>
              <a:cs typeface="Times New Roman" pitchFamily="18" charset="0"/>
            </a:endParaRPr>
          </a:p>
        </c:rich>
      </c:tx>
    </c:title>
    <c:plotArea>
      <c:layout/>
      <c:lineChart>
        <c:grouping val="standard"/>
        <c:ser>
          <c:idx val="0"/>
          <c:order val="0"/>
          <c:spPr>
            <a:ln>
              <a:solidFill>
                <a:srgbClr val="33CC33"/>
              </a:solidFill>
            </a:ln>
          </c:spPr>
          <c:marker>
            <c:symbol val="square"/>
            <c:size val="5"/>
            <c:spPr>
              <a:solidFill>
                <a:srgbClr val="33CC33"/>
              </a:solidFill>
              <a:ln>
                <a:solidFill>
                  <a:srgbClr val="33CC33"/>
                </a:solidFill>
              </a:ln>
            </c:spPr>
          </c:marker>
          <c:dLbls>
            <c:txPr>
              <a:bodyPr/>
              <a:lstStyle/>
              <a:p>
                <a:pPr>
                  <a:defRPr sz="800"/>
                </a:pPr>
                <a:endParaRPr lang="hu-HU"/>
              </a:p>
            </c:txPr>
            <c:dLblPos val="b"/>
            <c:showVal val="1"/>
          </c:dLbls>
          <c:cat>
            <c:numRef>
              <c:f>Munka2!$B$20:$H$20</c:f>
              <c:numCache>
                <c:formatCode>General</c:formatCode>
                <c:ptCount val="7"/>
                <c:pt idx="0">
                  <c:v>2006</c:v>
                </c:pt>
                <c:pt idx="1">
                  <c:v>2007</c:v>
                </c:pt>
                <c:pt idx="2">
                  <c:v>2008</c:v>
                </c:pt>
                <c:pt idx="3">
                  <c:v>2009</c:v>
                </c:pt>
                <c:pt idx="4">
                  <c:v>2010</c:v>
                </c:pt>
                <c:pt idx="5">
                  <c:v>2011</c:v>
                </c:pt>
                <c:pt idx="6">
                  <c:v>2012</c:v>
                </c:pt>
              </c:numCache>
            </c:numRef>
          </c:cat>
          <c:val>
            <c:numRef>
              <c:f>Munka2!$B$21:$H$21</c:f>
              <c:numCache>
                <c:formatCode>0</c:formatCode>
                <c:ptCount val="7"/>
                <c:pt idx="0">
                  <c:v>413783</c:v>
                </c:pt>
                <c:pt idx="1">
                  <c:v>359000</c:v>
                </c:pt>
                <c:pt idx="2">
                  <c:v>425000</c:v>
                </c:pt>
                <c:pt idx="3">
                  <c:v>684000</c:v>
                </c:pt>
                <c:pt idx="4">
                  <c:v>1517000</c:v>
                </c:pt>
                <c:pt idx="5">
                  <c:v>1366000</c:v>
                </c:pt>
                <c:pt idx="6">
                  <c:v>736000</c:v>
                </c:pt>
              </c:numCache>
            </c:numRef>
          </c:val>
        </c:ser>
        <c:marker val="1"/>
        <c:axId val="41278464"/>
        <c:axId val="41280256"/>
      </c:lineChart>
      <c:catAx>
        <c:axId val="41278464"/>
        <c:scaling>
          <c:orientation val="minMax"/>
        </c:scaling>
        <c:axPos val="b"/>
        <c:numFmt formatCode="General" sourceLinked="1"/>
        <c:tickLblPos val="nextTo"/>
        <c:crossAx val="41280256"/>
        <c:crosses val="autoZero"/>
        <c:auto val="1"/>
        <c:lblAlgn val="ctr"/>
        <c:lblOffset val="100"/>
      </c:catAx>
      <c:valAx>
        <c:axId val="41280256"/>
        <c:scaling>
          <c:orientation val="minMax"/>
        </c:scaling>
        <c:delete val="1"/>
        <c:axPos val="l"/>
        <c:majorGridlines/>
        <c:numFmt formatCode="0" sourceLinked="1"/>
        <c:tickLblPos val="none"/>
        <c:crossAx val="41278464"/>
        <c:crosses val="autoZero"/>
        <c:crossBetween val="between"/>
      </c:valAx>
      <c:spPr>
        <a:solidFill>
          <a:srgbClr val="CCFFCC"/>
        </a:solidFill>
      </c:spPr>
    </c:plotArea>
    <c:plotVisOnly val="1"/>
  </c:chart>
  <c:spPr>
    <a:solidFill>
      <a:srgbClr val="99FF99"/>
    </a:solidFill>
    <a:ln>
      <a:noFill/>
    </a:ln>
    <a:effectLst>
      <a:outerShdw blurRad="50800" dist="38100" dir="2700000" algn="tl" rotWithShape="0">
        <a:schemeClr val="accent3">
          <a:lumMod val="50000"/>
          <a:alpha val="40000"/>
        </a:schemeClr>
      </a:outerShdw>
    </a:effectLst>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a:pPr>
            <a:r>
              <a:rPr lang="hu-HU" sz="1000">
                <a:latin typeface="Times New Roman" pitchFamily="18" charset="0"/>
                <a:cs typeface="Times New Roman" pitchFamily="18" charset="0"/>
              </a:rPr>
              <a:t>Bursa Hungarica Felsőoktatási Önkormányzati Ösztöndíjrendszer "A" tipusú pályázat keretében támogatásban részesítettek számának alakulása</a:t>
            </a:r>
          </a:p>
        </c:rich>
      </c:tx>
    </c:title>
    <c:plotArea>
      <c:layout>
        <c:manualLayout>
          <c:layoutTarget val="inner"/>
          <c:xMode val="edge"/>
          <c:yMode val="edge"/>
          <c:x val="8.4488407699037621E-2"/>
          <c:y val="0.32630188175630648"/>
          <c:w val="0.88495603674540679"/>
          <c:h val="0.41869320912350744"/>
        </c:manualLayout>
      </c:layout>
      <c:lineChart>
        <c:grouping val="stacked"/>
        <c:ser>
          <c:idx val="0"/>
          <c:order val="0"/>
          <c:spPr>
            <a:ln>
              <a:solidFill>
                <a:schemeClr val="accent4">
                  <a:lumMod val="75000"/>
                </a:schemeClr>
              </a:solidFill>
            </a:ln>
          </c:spPr>
          <c:marker>
            <c:symbol val="diamond"/>
            <c:size val="7"/>
            <c:spPr>
              <a:solidFill>
                <a:schemeClr val="accent4">
                  <a:lumMod val="50000"/>
                </a:schemeClr>
              </a:solidFill>
            </c:spPr>
          </c:marker>
          <c:dLbls>
            <c:dLblPos val="t"/>
            <c:showVal val="1"/>
          </c:dLbls>
          <c:cat>
            <c:numRef>
              <c:f>bursa!$A$3:$A$9</c:f>
              <c:numCache>
                <c:formatCode>General</c:formatCode>
                <c:ptCount val="7"/>
                <c:pt idx="0">
                  <c:v>2006</c:v>
                </c:pt>
                <c:pt idx="1">
                  <c:v>2007</c:v>
                </c:pt>
                <c:pt idx="2">
                  <c:v>2008</c:v>
                </c:pt>
                <c:pt idx="3">
                  <c:v>2009</c:v>
                </c:pt>
                <c:pt idx="4">
                  <c:v>2010</c:v>
                </c:pt>
                <c:pt idx="5">
                  <c:v>2011</c:v>
                </c:pt>
                <c:pt idx="6">
                  <c:v>2012</c:v>
                </c:pt>
              </c:numCache>
            </c:numRef>
          </c:cat>
          <c:val>
            <c:numRef>
              <c:f>bursa!$B$3:$B$9</c:f>
              <c:numCache>
                <c:formatCode>General</c:formatCode>
                <c:ptCount val="7"/>
                <c:pt idx="0">
                  <c:v>6</c:v>
                </c:pt>
                <c:pt idx="1">
                  <c:v>24</c:v>
                </c:pt>
                <c:pt idx="2">
                  <c:v>15</c:v>
                </c:pt>
                <c:pt idx="3">
                  <c:v>20</c:v>
                </c:pt>
                <c:pt idx="4">
                  <c:v>28</c:v>
                </c:pt>
                <c:pt idx="5">
                  <c:v>21</c:v>
                </c:pt>
                <c:pt idx="6">
                  <c:v>20</c:v>
                </c:pt>
              </c:numCache>
            </c:numRef>
          </c:val>
        </c:ser>
        <c:dLbls>
          <c:showVal val="1"/>
        </c:dLbls>
        <c:marker val="1"/>
        <c:axId val="41290752"/>
        <c:axId val="41313024"/>
      </c:lineChart>
      <c:catAx>
        <c:axId val="41290752"/>
        <c:scaling>
          <c:orientation val="minMax"/>
        </c:scaling>
        <c:axPos val="b"/>
        <c:numFmt formatCode="General" sourceLinked="1"/>
        <c:tickLblPos val="nextTo"/>
        <c:crossAx val="41313024"/>
        <c:crosses val="autoZero"/>
        <c:auto val="1"/>
        <c:lblAlgn val="ctr"/>
        <c:lblOffset val="100"/>
      </c:catAx>
      <c:valAx>
        <c:axId val="41313024"/>
        <c:scaling>
          <c:orientation val="minMax"/>
        </c:scaling>
        <c:axPos val="l"/>
        <c:majorGridlines/>
        <c:numFmt formatCode="General" sourceLinked="1"/>
        <c:tickLblPos val="nextTo"/>
        <c:crossAx val="41290752"/>
        <c:crosses val="autoZero"/>
        <c:crossBetween val="between"/>
      </c:valAx>
      <c:spPr>
        <a:solidFill>
          <a:schemeClr val="accent4">
            <a:lumMod val="60000"/>
            <a:lumOff val="40000"/>
          </a:schemeClr>
        </a:solidFill>
      </c:spPr>
    </c:plotArea>
    <c:plotVisOnly val="1"/>
  </c:chart>
  <c:spPr>
    <a:solidFill>
      <a:schemeClr val="accent4">
        <a:lumMod val="40000"/>
        <a:lumOff val="60000"/>
      </a:schemeClr>
    </a:solidFill>
    <a:ln>
      <a:noFill/>
    </a:ln>
    <a:effectLst>
      <a:outerShdw blurRad="50800" dist="38100" dir="2700000" algn="tl" rotWithShape="0">
        <a:schemeClr val="accent4">
          <a:lumMod val="50000"/>
          <a:alpha val="40000"/>
        </a:schemeClr>
      </a:outerShdw>
    </a:effectLst>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hu-HU" sz="1000" b="1" i="0" baseline="0">
                <a:latin typeface="Times New Roman" pitchFamily="18" charset="0"/>
                <a:cs typeface="Times New Roman" pitchFamily="18" charset="0"/>
              </a:rPr>
              <a:t>Bursa Hungarica Felsőoktatási Önkormányzati Ösztöndíjrendszer "B" tipusú pályázat keretében támogatásban részesítettek számának alakulása</a:t>
            </a:r>
            <a:endParaRPr lang="hu-HU"/>
          </a:p>
        </c:rich>
      </c:tx>
      <c:layout>
        <c:manualLayout>
          <c:xMode val="edge"/>
          <c:yMode val="edge"/>
          <c:x val="0.10534711286089238"/>
          <c:y val="3.3862433862433865E-2"/>
        </c:manualLayout>
      </c:layout>
    </c:title>
    <c:plotArea>
      <c:layout>
        <c:manualLayout>
          <c:layoutTarget val="inner"/>
          <c:xMode val="edge"/>
          <c:yMode val="edge"/>
          <c:x val="7.0405074365704284E-2"/>
          <c:y val="0.30603018372703455"/>
          <c:w val="0.89903937007874013"/>
          <c:h val="0.47375407021490784"/>
        </c:manualLayout>
      </c:layout>
      <c:lineChart>
        <c:grouping val="stacked"/>
        <c:ser>
          <c:idx val="0"/>
          <c:order val="0"/>
          <c:spPr>
            <a:ln>
              <a:solidFill>
                <a:srgbClr val="8064A2">
                  <a:lumMod val="75000"/>
                </a:srgbClr>
              </a:solidFill>
            </a:ln>
          </c:spPr>
          <c:marker>
            <c:spPr>
              <a:solidFill>
                <a:schemeClr val="accent4">
                  <a:lumMod val="50000"/>
                </a:schemeClr>
              </a:solidFill>
            </c:spPr>
          </c:marker>
          <c:dLbls>
            <c:dLblPos val="t"/>
            <c:showVal val="1"/>
          </c:dLbls>
          <c:cat>
            <c:numRef>
              <c:f>bursa!$A$3:$A$9</c:f>
              <c:numCache>
                <c:formatCode>General</c:formatCode>
                <c:ptCount val="7"/>
                <c:pt idx="0">
                  <c:v>2006</c:v>
                </c:pt>
                <c:pt idx="1">
                  <c:v>2007</c:v>
                </c:pt>
                <c:pt idx="2">
                  <c:v>2008</c:v>
                </c:pt>
                <c:pt idx="3">
                  <c:v>2009</c:v>
                </c:pt>
                <c:pt idx="4">
                  <c:v>2010</c:v>
                </c:pt>
                <c:pt idx="5">
                  <c:v>2011</c:v>
                </c:pt>
                <c:pt idx="6">
                  <c:v>2012</c:v>
                </c:pt>
              </c:numCache>
            </c:numRef>
          </c:cat>
          <c:val>
            <c:numRef>
              <c:f>bursa!$C$3:$C$9</c:f>
              <c:numCache>
                <c:formatCode>General</c:formatCode>
                <c:ptCount val="7"/>
                <c:pt idx="0">
                  <c:v>1</c:v>
                </c:pt>
                <c:pt idx="1">
                  <c:v>1</c:v>
                </c:pt>
                <c:pt idx="2">
                  <c:v>0</c:v>
                </c:pt>
                <c:pt idx="3">
                  <c:v>6</c:v>
                </c:pt>
                <c:pt idx="4">
                  <c:v>4</c:v>
                </c:pt>
                <c:pt idx="5">
                  <c:v>1</c:v>
                </c:pt>
                <c:pt idx="6">
                  <c:v>1</c:v>
                </c:pt>
              </c:numCache>
            </c:numRef>
          </c:val>
        </c:ser>
        <c:marker val="1"/>
        <c:axId val="41341312"/>
        <c:axId val="41342848"/>
      </c:lineChart>
      <c:catAx>
        <c:axId val="41341312"/>
        <c:scaling>
          <c:orientation val="minMax"/>
        </c:scaling>
        <c:axPos val="b"/>
        <c:numFmt formatCode="General" sourceLinked="1"/>
        <c:tickLblPos val="nextTo"/>
        <c:crossAx val="41342848"/>
        <c:crosses val="autoZero"/>
        <c:auto val="1"/>
        <c:lblAlgn val="ctr"/>
        <c:lblOffset val="100"/>
      </c:catAx>
      <c:valAx>
        <c:axId val="41342848"/>
        <c:scaling>
          <c:orientation val="minMax"/>
        </c:scaling>
        <c:axPos val="l"/>
        <c:majorGridlines/>
        <c:numFmt formatCode="General" sourceLinked="1"/>
        <c:tickLblPos val="nextTo"/>
        <c:crossAx val="41341312"/>
        <c:crosses val="autoZero"/>
        <c:crossBetween val="between"/>
      </c:valAx>
      <c:spPr>
        <a:solidFill>
          <a:schemeClr val="accent4">
            <a:lumMod val="60000"/>
            <a:lumOff val="40000"/>
          </a:schemeClr>
        </a:solidFill>
      </c:spPr>
    </c:plotArea>
    <c:plotVisOnly val="1"/>
  </c:chart>
  <c:spPr>
    <a:solidFill>
      <a:srgbClr val="8064A2">
        <a:lumMod val="40000"/>
        <a:lumOff val="60000"/>
      </a:srgbClr>
    </a:solidFill>
    <a:ln>
      <a:noFill/>
    </a:ln>
    <a:effectLst>
      <a:outerShdw blurRad="50800" dist="38100" dir="2700000" algn="tl" rotWithShape="0">
        <a:schemeClr val="accent4">
          <a:lumMod val="50000"/>
          <a:alpha val="40000"/>
        </a:schemeClr>
      </a:outerShdw>
    </a:effectLst>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ED011-9F1E-440B-B18E-67FFB7808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24</Pages>
  <Words>6344</Words>
  <Characters>43780</Characters>
  <Application>Microsoft Office Word</Application>
  <DocSecurity>0</DocSecurity>
  <Lines>364</Lines>
  <Paragraphs>100</Paragraphs>
  <ScaleCrop>false</ScaleCrop>
  <HeadingPairs>
    <vt:vector size="2" baseType="variant">
      <vt:variant>
        <vt:lpstr>Cím</vt:lpstr>
      </vt:variant>
      <vt:variant>
        <vt:i4>1</vt:i4>
      </vt:variant>
    </vt:vector>
  </HeadingPairs>
  <TitlesOfParts>
    <vt:vector size="1" baseType="lpstr">
      <vt:lpstr>ÁTFOGÓ ÉRTÉKELÉS</vt:lpstr>
    </vt:vector>
  </TitlesOfParts>
  <Company/>
  <LinksUpToDate>false</LinksUpToDate>
  <CharactersWithSpaces>50024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ÁTFOGÓ ÉRTÉKELÉS</dc:title>
  <dc:creator>Tk_Önk</dc:creator>
  <cp:lastModifiedBy>Aljegyző</cp:lastModifiedBy>
  <cp:revision>15</cp:revision>
  <cp:lastPrinted>2013-05-22T09:14:00Z</cp:lastPrinted>
  <dcterms:created xsi:type="dcterms:W3CDTF">2013-05-15T13:26:00Z</dcterms:created>
  <dcterms:modified xsi:type="dcterms:W3CDTF">2013-05-22T09:16:00Z</dcterms:modified>
</cp:coreProperties>
</file>